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F7" w:rsidRPr="00B16B42" w:rsidRDefault="00735547" w:rsidP="00F60BDF">
      <w:pPr>
        <w:jc w:val="center"/>
        <w:rPr>
          <w:rFonts w:ascii="Arial" w:hAnsi="Arial" w:cs="Arial"/>
          <w:b/>
          <w:color w:val="0000FF"/>
          <w:sz w:val="32"/>
          <w:szCs w:val="32"/>
          <w:u w:val="single"/>
        </w:rPr>
      </w:pPr>
      <w:r w:rsidRPr="00B16B42">
        <w:rPr>
          <w:rFonts w:ascii="Arial" w:hAnsi="Arial" w:cs="Arial"/>
          <w:b/>
          <w:color w:val="0000FF"/>
          <w:sz w:val="32"/>
          <w:szCs w:val="32"/>
          <w:u w:val="single"/>
        </w:rPr>
        <w:t>SCIMP</w:t>
      </w:r>
      <w:r w:rsidR="001B139C" w:rsidRPr="00B16B42">
        <w:rPr>
          <w:rFonts w:ascii="Arial" w:hAnsi="Arial" w:cs="Arial"/>
          <w:b/>
          <w:color w:val="0000FF"/>
          <w:sz w:val="32"/>
          <w:szCs w:val="32"/>
          <w:u w:val="single"/>
        </w:rPr>
        <w:t xml:space="preserve"> </w:t>
      </w:r>
      <w:r w:rsidRPr="00B16B42">
        <w:rPr>
          <w:rFonts w:ascii="Arial" w:hAnsi="Arial" w:cs="Arial"/>
          <w:b/>
          <w:color w:val="0000FF"/>
          <w:sz w:val="32"/>
          <w:szCs w:val="32"/>
          <w:u w:val="single"/>
        </w:rPr>
        <w:t>–</w:t>
      </w:r>
      <w:r w:rsidR="001B139C" w:rsidRPr="00B16B42">
        <w:rPr>
          <w:rFonts w:ascii="Arial" w:hAnsi="Arial" w:cs="Arial"/>
          <w:b/>
          <w:color w:val="0000FF"/>
          <w:sz w:val="32"/>
          <w:szCs w:val="32"/>
          <w:u w:val="single"/>
        </w:rPr>
        <w:t xml:space="preserve"> </w:t>
      </w:r>
      <w:r w:rsidRPr="00B16B42">
        <w:rPr>
          <w:rFonts w:ascii="Arial" w:hAnsi="Arial" w:cs="Arial"/>
          <w:b/>
          <w:color w:val="0000FF"/>
          <w:sz w:val="32"/>
          <w:szCs w:val="32"/>
          <w:u w:val="single"/>
        </w:rPr>
        <w:t xml:space="preserve">GP </w:t>
      </w:r>
      <w:r w:rsidR="00F60BDF" w:rsidRPr="00B16B42">
        <w:rPr>
          <w:rFonts w:ascii="Arial" w:hAnsi="Arial" w:cs="Arial"/>
          <w:b/>
          <w:color w:val="0000FF"/>
          <w:sz w:val="32"/>
          <w:szCs w:val="32"/>
          <w:u w:val="single"/>
        </w:rPr>
        <w:t>Quick Guide to Immunisation changes for 201</w:t>
      </w:r>
      <w:r w:rsidR="00DF26F5">
        <w:rPr>
          <w:rFonts w:ascii="Arial" w:hAnsi="Arial" w:cs="Arial"/>
          <w:b/>
          <w:color w:val="0000FF"/>
          <w:sz w:val="32"/>
          <w:szCs w:val="32"/>
          <w:u w:val="single"/>
        </w:rPr>
        <w:t>5</w:t>
      </w:r>
      <w:r w:rsidR="00F60BDF" w:rsidRPr="00B16B42">
        <w:rPr>
          <w:rFonts w:ascii="Arial" w:hAnsi="Arial" w:cs="Arial"/>
          <w:b/>
          <w:color w:val="0000FF"/>
          <w:sz w:val="32"/>
          <w:szCs w:val="32"/>
          <w:u w:val="single"/>
        </w:rPr>
        <w:t>-1</w:t>
      </w:r>
      <w:r w:rsidR="004A7AEE">
        <w:rPr>
          <w:rFonts w:ascii="Arial" w:hAnsi="Arial" w:cs="Arial"/>
          <w:b/>
          <w:color w:val="0000FF"/>
          <w:sz w:val="32"/>
          <w:szCs w:val="32"/>
          <w:u w:val="single"/>
        </w:rPr>
        <w:t>6</w:t>
      </w:r>
    </w:p>
    <w:p w:rsidR="00735547" w:rsidRPr="004372C4" w:rsidRDefault="00735547" w:rsidP="00F60BDF">
      <w:pPr>
        <w:jc w:val="center"/>
        <w:rPr>
          <w:rFonts w:ascii="Arial" w:hAnsi="Arial" w:cs="Arial"/>
          <w:b/>
          <w:color w:val="0000FF"/>
          <w:u w:val="single"/>
        </w:rPr>
      </w:pPr>
      <w:r w:rsidRPr="004372C4">
        <w:rPr>
          <w:rFonts w:ascii="Arial" w:hAnsi="Arial" w:cs="Arial"/>
          <w:b/>
          <w:color w:val="0000FF"/>
          <w:u w:val="single"/>
        </w:rPr>
        <w:t xml:space="preserve">Version </w:t>
      </w:r>
      <w:r w:rsidR="008F4DD8">
        <w:rPr>
          <w:rFonts w:ascii="Arial" w:hAnsi="Arial" w:cs="Arial"/>
          <w:b/>
          <w:color w:val="0000FF"/>
          <w:u w:val="single"/>
        </w:rPr>
        <w:t>1</w:t>
      </w:r>
      <w:r w:rsidRPr="004372C4">
        <w:rPr>
          <w:rFonts w:ascii="Arial" w:hAnsi="Arial" w:cs="Arial"/>
          <w:b/>
          <w:color w:val="0000FF"/>
          <w:u w:val="single"/>
        </w:rPr>
        <w:t>.</w:t>
      </w:r>
      <w:r w:rsidR="007144FB">
        <w:rPr>
          <w:rFonts w:ascii="Arial" w:hAnsi="Arial" w:cs="Arial"/>
          <w:b/>
          <w:color w:val="0000FF"/>
          <w:u w:val="single"/>
        </w:rPr>
        <w:t>1</w:t>
      </w:r>
      <w:r w:rsidRPr="004372C4">
        <w:rPr>
          <w:rFonts w:ascii="Arial" w:hAnsi="Arial" w:cs="Arial"/>
          <w:b/>
          <w:color w:val="0000FF"/>
          <w:u w:val="single"/>
        </w:rPr>
        <w:t xml:space="preserve">    </w:t>
      </w:r>
      <w:r w:rsidR="00E72D86">
        <w:rPr>
          <w:rFonts w:ascii="Arial" w:hAnsi="Arial" w:cs="Arial"/>
          <w:b/>
          <w:color w:val="0000FF"/>
          <w:u w:val="single"/>
        </w:rPr>
        <w:t>September 20</w:t>
      </w:r>
      <w:r w:rsidRPr="004372C4">
        <w:rPr>
          <w:rFonts w:ascii="Arial" w:hAnsi="Arial" w:cs="Arial"/>
          <w:b/>
          <w:color w:val="0000FF"/>
          <w:u w:val="single"/>
        </w:rPr>
        <w:t>1</w:t>
      </w:r>
      <w:r w:rsidR="00DF26F5">
        <w:rPr>
          <w:rFonts w:ascii="Arial" w:hAnsi="Arial" w:cs="Arial"/>
          <w:b/>
          <w:color w:val="0000FF"/>
          <w:u w:val="single"/>
        </w:rPr>
        <w:t>5</w:t>
      </w:r>
    </w:p>
    <w:p w:rsidR="005D3ACD" w:rsidRDefault="005004DE">
      <w:pPr>
        <w:rPr>
          <w:rFonts w:ascii="Arial" w:hAnsi="Arial" w:cs="Arial"/>
        </w:rPr>
      </w:pPr>
      <w:r w:rsidRPr="004372C4">
        <w:rPr>
          <w:rFonts w:ascii="Arial" w:hAnsi="Arial" w:cs="Arial"/>
        </w:rPr>
        <w:t>This document summarises the changes to the immunisation schedules that will impact on General Practices for 201</w:t>
      </w:r>
      <w:r w:rsidR="00DF26F5">
        <w:rPr>
          <w:rFonts w:ascii="Arial" w:hAnsi="Arial" w:cs="Arial"/>
        </w:rPr>
        <w:t>5</w:t>
      </w:r>
      <w:r w:rsidRPr="004372C4">
        <w:rPr>
          <w:rFonts w:ascii="Arial" w:hAnsi="Arial" w:cs="Arial"/>
        </w:rPr>
        <w:t>-1</w:t>
      </w:r>
      <w:r w:rsidR="00DF26F5">
        <w:rPr>
          <w:rFonts w:ascii="Arial" w:hAnsi="Arial" w:cs="Arial"/>
        </w:rPr>
        <w:t>6</w:t>
      </w:r>
      <w:r w:rsidR="00BD5751">
        <w:rPr>
          <w:rFonts w:ascii="Arial" w:hAnsi="Arial" w:cs="Arial"/>
        </w:rPr>
        <w:t>, particularly in relation to IT issues</w:t>
      </w:r>
      <w:r w:rsidRPr="004372C4">
        <w:rPr>
          <w:rFonts w:ascii="Arial" w:hAnsi="Arial" w:cs="Arial"/>
        </w:rPr>
        <w:t xml:space="preserve">. It does not cover </w:t>
      </w:r>
      <w:r w:rsidR="004372C4" w:rsidRPr="004372C4">
        <w:rPr>
          <w:rFonts w:ascii="Arial" w:hAnsi="Arial" w:cs="Arial"/>
        </w:rPr>
        <w:t>details of the full</w:t>
      </w:r>
      <w:r w:rsidRPr="004372C4">
        <w:rPr>
          <w:rFonts w:ascii="Arial" w:hAnsi="Arial" w:cs="Arial"/>
        </w:rPr>
        <w:t xml:space="preserve"> childhood immunisation schedule or full details of the annual flu immunisation programme. </w:t>
      </w:r>
      <w:r w:rsidR="00BD5751">
        <w:rPr>
          <w:rFonts w:ascii="Arial" w:hAnsi="Arial" w:cs="Arial"/>
        </w:rPr>
        <w:t>Links to relevant documents are given for further advice. This document may be subject to change if further information becomes available.</w:t>
      </w:r>
    </w:p>
    <w:p w:rsidR="00DB09BA" w:rsidRDefault="00DB09BA">
      <w:pPr>
        <w:rPr>
          <w:rFonts w:ascii="Arial" w:hAnsi="Arial" w:cs="Arial"/>
        </w:rPr>
      </w:pPr>
    </w:p>
    <w:p w:rsidR="009F1986" w:rsidRDefault="00DB09BA">
      <w:pPr>
        <w:rPr>
          <w:rFonts w:ascii="Arial" w:hAnsi="Arial" w:cs="Arial"/>
        </w:rPr>
      </w:pPr>
      <w:r>
        <w:rPr>
          <w:rFonts w:ascii="Arial" w:hAnsi="Arial" w:cs="Arial"/>
        </w:rPr>
        <w:t>Click on Link below to go to relevant page in document.</w:t>
      </w:r>
    </w:p>
    <w:bookmarkStart w:id="0" w:name="_Hlk427335710"/>
    <w:p w:rsidR="0048283F" w:rsidRPr="0048283F" w:rsidRDefault="0048283F">
      <w:pPr>
        <w:rPr>
          <w:rStyle w:val="Hyperlink"/>
          <w:rFonts w:ascii="Arial" w:hAnsi="Arial" w:cs="Arial"/>
          <w:sz w:val="28"/>
          <w:szCs w:val="28"/>
        </w:rPr>
      </w:pPr>
      <w:r>
        <w:rPr>
          <w:rFonts w:ascii="Arial" w:hAnsi="Arial" w:cs="Arial"/>
          <w:sz w:val="28"/>
          <w:szCs w:val="28"/>
        </w:rPr>
        <w:fldChar w:fldCharType="begin"/>
      </w:r>
      <w:r>
        <w:rPr>
          <w:rFonts w:ascii="Arial" w:hAnsi="Arial" w:cs="Arial"/>
          <w:sz w:val="28"/>
          <w:szCs w:val="28"/>
        </w:rPr>
        <w:instrText>HYPERLINK  \l "MeningitisB"</w:instrText>
      </w:r>
      <w:r>
        <w:rPr>
          <w:rFonts w:ascii="Arial" w:hAnsi="Arial" w:cs="Arial"/>
          <w:sz w:val="28"/>
          <w:szCs w:val="28"/>
        </w:rPr>
        <w:fldChar w:fldCharType="separate"/>
      </w:r>
      <w:r w:rsidRPr="0048283F">
        <w:rPr>
          <w:rStyle w:val="Hyperlink"/>
          <w:rFonts w:ascii="Arial" w:hAnsi="Arial" w:cs="Arial"/>
          <w:sz w:val="28"/>
          <w:szCs w:val="28"/>
        </w:rPr>
        <w:t>Meningitis B</w:t>
      </w:r>
    </w:p>
    <w:p w:rsidR="009F1986" w:rsidRPr="003E0342" w:rsidRDefault="0048283F">
      <w:pPr>
        <w:rPr>
          <w:rStyle w:val="Hyperlink"/>
          <w:rFonts w:ascii="Arial" w:hAnsi="Arial" w:cs="Arial"/>
          <w:sz w:val="28"/>
          <w:szCs w:val="28"/>
        </w:rPr>
      </w:pPr>
      <w:r>
        <w:rPr>
          <w:rFonts w:ascii="Arial" w:hAnsi="Arial" w:cs="Arial"/>
          <w:sz w:val="28"/>
          <w:szCs w:val="28"/>
        </w:rPr>
        <w:fldChar w:fldCharType="end"/>
      </w:r>
      <w:bookmarkEnd w:id="0"/>
      <w:r w:rsidR="003E0342">
        <w:rPr>
          <w:rFonts w:ascii="Arial" w:hAnsi="Arial" w:cs="Arial"/>
          <w:color w:val="0070C0"/>
          <w:sz w:val="28"/>
          <w:szCs w:val="28"/>
        </w:rPr>
        <w:fldChar w:fldCharType="begin"/>
      </w:r>
      <w:r w:rsidR="003E0342">
        <w:rPr>
          <w:rFonts w:ascii="Arial" w:hAnsi="Arial" w:cs="Arial"/>
          <w:color w:val="0070C0"/>
          <w:sz w:val="28"/>
          <w:szCs w:val="28"/>
        </w:rPr>
        <w:instrText xml:space="preserve"> HYPERLINK  \l "MeningitisC" </w:instrText>
      </w:r>
      <w:r w:rsidR="003E0342">
        <w:rPr>
          <w:rFonts w:ascii="Arial" w:hAnsi="Arial" w:cs="Arial"/>
          <w:color w:val="0070C0"/>
          <w:sz w:val="28"/>
          <w:szCs w:val="28"/>
        </w:rPr>
        <w:fldChar w:fldCharType="separate"/>
      </w:r>
      <w:r w:rsidR="00DB09BA" w:rsidRPr="003E0342">
        <w:rPr>
          <w:rStyle w:val="Hyperlink"/>
          <w:rFonts w:ascii="Arial" w:hAnsi="Arial" w:cs="Arial"/>
          <w:sz w:val="28"/>
          <w:szCs w:val="28"/>
        </w:rPr>
        <w:t xml:space="preserve">Meningitis </w:t>
      </w:r>
      <w:r w:rsidR="00AC1540" w:rsidRPr="003E0342">
        <w:rPr>
          <w:rStyle w:val="Hyperlink"/>
          <w:rFonts w:ascii="Arial" w:hAnsi="Arial" w:cs="Arial"/>
          <w:sz w:val="28"/>
          <w:szCs w:val="28"/>
        </w:rPr>
        <w:t>A</w:t>
      </w:r>
      <w:r w:rsidR="00DB09BA" w:rsidRPr="003E0342">
        <w:rPr>
          <w:rStyle w:val="Hyperlink"/>
          <w:rFonts w:ascii="Arial" w:hAnsi="Arial" w:cs="Arial"/>
          <w:sz w:val="28"/>
          <w:szCs w:val="28"/>
        </w:rPr>
        <w:t>C</w:t>
      </w:r>
      <w:r w:rsidR="00AC1540" w:rsidRPr="003E0342">
        <w:rPr>
          <w:rStyle w:val="Hyperlink"/>
          <w:rFonts w:ascii="Arial" w:hAnsi="Arial" w:cs="Arial"/>
          <w:sz w:val="28"/>
          <w:szCs w:val="28"/>
        </w:rPr>
        <w:t>WY</w:t>
      </w:r>
      <w:r w:rsidR="009F1986" w:rsidRPr="003E0342">
        <w:rPr>
          <w:rStyle w:val="Hyperlink"/>
          <w:rFonts w:ascii="Arial" w:hAnsi="Arial" w:cs="Arial"/>
          <w:sz w:val="28"/>
          <w:szCs w:val="28"/>
        </w:rPr>
        <w:t xml:space="preserve"> </w:t>
      </w:r>
    </w:p>
    <w:p w:rsidR="009F1986" w:rsidRPr="0038782C" w:rsidRDefault="003E0342">
      <w:pPr>
        <w:rPr>
          <w:rStyle w:val="Hyperlink"/>
          <w:rFonts w:ascii="Arial" w:hAnsi="Arial" w:cs="Arial"/>
          <w:sz w:val="28"/>
          <w:szCs w:val="28"/>
        </w:rPr>
      </w:pPr>
      <w:r>
        <w:rPr>
          <w:rFonts w:ascii="Arial" w:hAnsi="Arial" w:cs="Arial"/>
          <w:color w:val="0070C0"/>
          <w:sz w:val="28"/>
          <w:szCs w:val="28"/>
        </w:rPr>
        <w:fldChar w:fldCharType="end"/>
      </w:r>
      <w:r w:rsidR="0038782C">
        <w:rPr>
          <w:rFonts w:ascii="Arial" w:hAnsi="Arial" w:cs="Arial"/>
          <w:color w:val="0070C0"/>
          <w:sz w:val="28"/>
          <w:szCs w:val="28"/>
        </w:rPr>
        <w:fldChar w:fldCharType="begin"/>
      </w:r>
      <w:r w:rsidR="0038782C">
        <w:rPr>
          <w:rFonts w:ascii="Arial" w:hAnsi="Arial" w:cs="Arial"/>
          <w:color w:val="0070C0"/>
          <w:sz w:val="28"/>
          <w:szCs w:val="28"/>
        </w:rPr>
        <w:instrText>HYPERLINK  \l "Influenza"</w:instrText>
      </w:r>
      <w:r w:rsidR="0038782C">
        <w:rPr>
          <w:rFonts w:ascii="Arial" w:hAnsi="Arial" w:cs="Arial"/>
          <w:color w:val="0070C0"/>
          <w:sz w:val="28"/>
          <w:szCs w:val="28"/>
        </w:rPr>
        <w:fldChar w:fldCharType="separate"/>
      </w:r>
      <w:r w:rsidR="00742707" w:rsidRPr="0038782C">
        <w:rPr>
          <w:rStyle w:val="Hyperlink"/>
          <w:rFonts w:ascii="Arial" w:hAnsi="Arial" w:cs="Arial"/>
          <w:sz w:val="28"/>
          <w:szCs w:val="28"/>
        </w:rPr>
        <w:t>I</w:t>
      </w:r>
      <w:r w:rsidR="0038782C" w:rsidRPr="0038782C">
        <w:rPr>
          <w:rStyle w:val="Hyperlink"/>
          <w:rFonts w:ascii="Arial" w:hAnsi="Arial" w:cs="Arial"/>
          <w:sz w:val="28"/>
          <w:szCs w:val="28"/>
        </w:rPr>
        <w:t>nfluenza</w:t>
      </w:r>
    </w:p>
    <w:p w:rsidR="009F1986" w:rsidRPr="0038782C" w:rsidRDefault="0038782C">
      <w:pPr>
        <w:rPr>
          <w:rFonts w:ascii="Arial" w:hAnsi="Arial" w:cs="Arial"/>
          <w:color w:val="0070C0"/>
          <w:sz w:val="28"/>
          <w:szCs w:val="28"/>
        </w:rPr>
      </w:pPr>
      <w:r>
        <w:rPr>
          <w:rFonts w:ascii="Arial" w:hAnsi="Arial" w:cs="Arial"/>
          <w:color w:val="0070C0"/>
          <w:sz w:val="28"/>
          <w:szCs w:val="28"/>
        </w:rPr>
        <w:fldChar w:fldCharType="end"/>
      </w:r>
      <w:hyperlink w:anchor="ZOSTER" w:history="1">
        <w:r w:rsidR="009F1986" w:rsidRPr="0038782C">
          <w:rPr>
            <w:rStyle w:val="Hyperlink"/>
            <w:rFonts w:ascii="Arial" w:hAnsi="Arial" w:cs="Arial"/>
            <w:color w:val="0070C0"/>
            <w:sz w:val="28"/>
            <w:szCs w:val="28"/>
          </w:rPr>
          <w:t>Herpes Zoster</w:t>
        </w:r>
      </w:hyperlink>
    </w:p>
    <w:p w:rsidR="009F1986" w:rsidRPr="0038782C" w:rsidRDefault="0038782C">
      <w:pPr>
        <w:rPr>
          <w:rStyle w:val="Hyperlink"/>
          <w:rFonts w:ascii="Arial" w:hAnsi="Arial" w:cs="Arial"/>
          <w:sz w:val="28"/>
          <w:szCs w:val="28"/>
        </w:rPr>
      </w:pPr>
      <w:r>
        <w:rPr>
          <w:rFonts w:ascii="Arial" w:hAnsi="Arial" w:cs="Arial"/>
          <w:color w:val="0070C0"/>
          <w:sz w:val="28"/>
          <w:szCs w:val="28"/>
        </w:rPr>
        <w:fldChar w:fldCharType="begin"/>
      </w:r>
      <w:r>
        <w:rPr>
          <w:rFonts w:ascii="Arial" w:hAnsi="Arial" w:cs="Arial"/>
          <w:color w:val="0070C0"/>
          <w:sz w:val="28"/>
          <w:szCs w:val="28"/>
        </w:rPr>
        <w:instrText xml:space="preserve"> HYPERLINK  \l "PERTUSSIS" </w:instrText>
      </w:r>
      <w:r>
        <w:rPr>
          <w:rFonts w:ascii="Arial" w:hAnsi="Arial" w:cs="Arial"/>
          <w:color w:val="0070C0"/>
          <w:sz w:val="28"/>
          <w:szCs w:val="28"/>
        </w:rPr>
        <w:fldChar w:fldCharType="separate"/>
      </w:r>
      <w:r w:rsidR="00742707" w:rsidRPr="0038782C">
        <w:rPr>
          <w:rStyle w:val="Hyperlink"/>
          <w:rFonts w:ascii="Arial" w:hAnsi="Arial" w:cs="Arial"/>
          <w:sz w:val="28"/>
          <w:szCs w:val="28"/>
        </w:rPr>
        <w:t>P</w:t>
      </w:r>
      <w:r w:rsidRPr="0038782C">
        <w:rPr>
          <w:rStyle w:val="Hyperlink"/>
          <w:rFonts w:ascii="Arial" w:hAnsi="Arial" w:cs="Arial"/>
          <w:sz w:val="28"/>
          <w:szCs w:val="28"/>
        </w:rPr>
        <w:t>ertussis</w:t>
      </w:r>
    </w:p>
    <w:p w:rsidR="009F1986" w:rsidRDefault="0038782C">
      <w:pPr>
        <w:rPr>
          <w:rFonts w:ascii="Arial" w:hAnsi="Arial" w:cs="Arial"/>
        </w:rPr>
      </w:pPr>
      <w:r>
        <w:rPr>
          <w:rFonts w:ascii="Arial" w:hAnsi="Arial" w:cs="Arial"/>
          <w:color w:val="0070C0"/>
          <w:sz w:val="28"/>
          <w:szCs w:val="28"/>
        </w:rPr>
        <w:fldChar w:fldCharType="end"/>
      </w:r>
    </w:p>
    <w:p w:rsidR="009F1986" w:rsidRDefault="009F1986">
      <w:pPr>
        <w:rPr>
          <w:rFonts w:ascii="Arial" w:hAnsi="Arial" w:cs="Arial"/>
        </w:rPr>
      </w:pPr>
    </w:p>
    <w:p w:rsidR="009F1986" w:rsidRPr="004372C4" w:rsidRDefault="009F1986">
      <w:pPr>
        <w:rPr>
          <w:rFonts w:ascii="Arial" w:hAnsi="Arial" w:cs="Arial"/>
        </w:rPr>
      </w:pPr>
    </w:p>
    <w:p w:rsidR="009F1986" w:rsidRDefault="009F1986">
      <w:pPr>
        <w:rPr>
          <w:rFonts w:ascii="Arial" w:hAnsi="Arial" w:cs="Arial"/>
          <w:b/>
          <w:color w:val="CC3399"/>
          <w:u w:val="single"/>
        </w:rPr>
      </w:pPr>
    </w:p>
    <w:p w:rsidR="009F1986" w:rsidRDefault="009F1986">
      <w:pPr>
        <w:rPr>
          <w:rFonts w:ascii="Arial" w:hAnsi="Arial" w:cs="Arial"/>
          <w:b/>
          <w:color w:val="CC3399"/>
          <w:u w:val="single"/>
        </w:rPr>
      </w:pPr>
    </w:p>
    <w:p w:rsidR="009F1986" w:rsidRDefault="009F1986">
      <w:pPr>
        <w:rPr>
          <w:rFonts w:ascii="Arial" w:hAnsi="Arial" w:cs="Arial"/>
          <w:b/>
          <w:color w:val="CC3399"/>
          <w:u w:val="single"/>
        </w:rPr>
      </w:pPr>
    </w:p>
    <w:p w:rsidR="009F1986" w:rsidRDefault="009F1986">
      <w:pPr>
        <w:rPr>
          <w:rFonts w:ascii="Arial" w:hAnsi="Arial" w:cs="Arial"/>
          <w:b/>
          <w:color w:val="CC3399"/>
          <w:u w:val="single"/>
        </w:rPr>
      </w:pPr>
    </w:p>
    <w:p w:rsidR="008F4DD8" w:rsidRDefault="008F4DD8" w:rsidP="005D3ACD">
      <w:pPr>
        <w:rPr>
          <w:rFonts w:ascii="Arial" w:hAnsi="Arial" w:cs="Arial"/>
          <w:b/>
          <w:color w:val="0000FF"/>
          <w:sz w:val="28"/>
          <w:szCs w:val="28"/>
        </w:rPr>
      </w:pPr>
    </w:p>
    <w:p w:rsidR="002E34D8" w:rsidRPr="00E90A23" w:rsidRDefault="00AF650F" w:rsidP="00AF650F">
      <w:pPr>
        <w:rPr>
          <w:rFonts w:ascii="Arial" w:hAnsi="Arial" w:cs="Arial"/>
          <w:b/>
          <w:color w:val="0000FF"/>
          <w:sz w:val="28"/>
          <w:szCs w:val="28"/>
        </w:rPr>
      </w:pPr>
      <w:bookmarkStart w:id="1" w:name="MeningitisB"/>
      <w:bookmarkEnd w:id="1"/>
      <w:r>
        <w:rPr>
          <w:rFonts w:ascii="Arial" w:hAnsi="Arial" w:cs="Arial"/>
          <w:b/>
          <w:color w:val="0000FF"/>
          <w:sz w:val="28"/>
          <w:szCs w:val="28"/>
        </w:rPr>
        <w:lastRenderedPageBreak/>
        <w:t>M</w:t>
      </w:r>
      <w:r w:rsidRPr="00E90A23">
        <w:rPr>
          <w:rFonts w:ascii="Arial" w:hAnsi="Arial" w:cs="Arial"/>
          <w:b/>
          <w:color w:val="0000FF"/>
          <w:sz w:val="28"/>
          <w:szCs w:val="28"/>
        </w:rPr>
        <w:t xml:space="preserve">eningitis </w:t>
      </w:r>
      <w:r w:rsidR="00973B2C">
        <w:rPr>
          <w:rFonts w:ascii="Arial" w:hAnsi="Arial" w:cs="Arial"/>
          <w:b/>
          <w:color w:val="0000FF"/>
          <w:sz w:val="28"/>
          <w:szCs w:val="28"/>
        </w:rPr>
        <w:t>B</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190"/>
        <w:gridCol w:w="12763"/>
      </w:tblGrid>
      <w:tr w:rsidR="00AF650F" w:rsidRPr="0009205F" w:rsidTr="00EF48F8">
        <w:tc>
          <w:tcPr>
            <w:tcW w:w="1786" w:type="dxa"/>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Target</w:t>
            </w:r>
          </w:p>
        </w:tc>
        <w:tc>
          <w:tcPr>
            <w:tcW w:w="11539" w:type="dxa"/>
            <w:shd w:val="clear" w:color="auto" w:fill="FFF2CC"/>
          </w:tcPr>
          <w:p w:rsidR="00AF650F" w:rsidRPr="003537BC" w:rsidRDefault="0066098D" w:rsidP="00973B2C">
            <w:pPr>
              <w:spacing w:after="0" w:line="240" w:lineRule="auto"/>
              <w:rPr>
                <w:rFonts w:ascii="Arial" w:hAnsi="Arial" w:cs="Arial"/>
              </w:rPr>
            </w:pPr>
            <w:r w:rsidRPr="003537BC">
              <w:rPr>
                <w:rFonts w:ascii="Arial" w:hAnsi="Arial" w:cs="Arial"/>
              </w:rPr>
              <w:t>From 1</w:t>
            </w:r>
            <w:r w:rsidRPr="003537BC">
              <w:rPr>
                <w:rFonts w:ascii="Arial" w:hAnsi="Arial" w:cs="Arial"/>
                <w:vertAlign w:val="superscript"/>
              </w:rPr>
              <w:t>st</w:t>
            </w:r>
            <w:r w:rsidRPr="003537BC">
              <w:rPr>
                <w:rFonts w:ascii="Arial" w:hAnsi="Arial" w:cs="Arial"/>
              </w:rPr>
              <w:t xml:space="preserve"> September 2015, to all babies born on or after 1.7.15 </w:t>
            </w:r>
            <w:r w:rsidR="0009146E" w:rsidRPr="003537BC">
              <w:rPr>
                <w:rFonts w:ascii="Arial" w:hAnsi="Arial" w:cs="Arial"/>
              </w:rPr>
              <w:t xml:space="preserve">. Catch up for babies born </w:t>
            </w:r>
            <w:r w:rsidR="00DF32C0" w:rsidRPr="003537BC">
              <w:rPr>
                <w:rFonts w:ascii="Arial" w:hAnsi="Arial" w:cs="Arial"/>
              </w:rPr>
              <w:t>between</w:t>
            </w:r>
            <w:r w:rsidR="0009146E" w:rsidRPr="003537BC">
              <w:rPr>
                <w:rFonts w:ascii="Arial" w:hAnsi="Arial" w:cs="Arial"/>
              </w:rPr>
              <w:t xml:space="preserve"> 1.5.15</w:t>
            </w:r>
            <w:r w:rsidR="00DF32C0" w:rsidRPr="003537BC">
              <w:rPr>
                <w:rFonts w:ascii="Arial" w:hAnsi="Arial" w:cs="Arial"/>
              </w:rPr>
              <w:t xml:space="preserve"> – 30.6.15</w:t>
            </w:r>
            <w:r w:rsidR="00B65595" w:rsidRPr="003537BC">
              <w:rPr>
                <w:rFonts w:ascii="Arial" w:hAnsi="Arial" w:cs="Arial"/>
              </w:rPr>
              <w:t xml:space="preserve"> if attending other routine 3 and 4 month immunisations</w:t>
            </w:r>
            <w:r w:rsidR="00973B2C" w:rsidRPr="003537BC">
              <w:rPr>
                <w:rFonts w:ascii="Arial" w:hAnsi="Arial" w:cs="Arial"/>
              </w:rPr>
              <w:t>. T</w:t>
            </w:r>
            <w:r w:rsidR="006C1BAB" w:rsidRPr="003537BC">
              <w:rPr>
                <w:rFonts w:ascii="Arial" w:hAnsi="Arial" w:cs="Arial"/>
              </w:rPr>
              <w:t>hose born before 1.5.15 a</w:t>
            </w:r>
            <w:r w:rsidR="00973B2C" w:rsidRPr="003537BC">
              <w:rPr>
                <w:rFonts w:ascii="Arial" w:hAnsi="Arial" w:cs="Arial"/>
              </w:rPr>
              <w:t>re</w:t>
            </w:r>
            <w:r w:rsidR="006C1BAB" w:rsidRPr="003537BC">
              <w:rPr>
                <w:rFonts w:ascii="Arial" w:hAnsi="Arial" w:cs="Arial"/>
              </w:rPr>
              <w:t xml:space="preserve"> NOT eligible for vaccination programme</w:t>
            </w:r>
          </w:p>
        </w:tc>
      </w:tr>
      <w:tr w:rsidR="00AF650F" w:rsidRPr="0009205F" w:rsidTr="00EF48F8">
        <w:tc>
          <w:tcPr>
            <w:tcW w:w="1786" w:type="dxa"/>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Who by</w:t>
            </w:r>
          </w:p>
        </w:tc>
        <w:tc>
          <w:tcPr>
            <w:tcW w:w="11539" w:type="dxa"/>
            <w:shd w:val="clear" w:color="auto" w:fill="FFF2CC"/>
          </w:tcPr>
          <w:p w:rsidR="00AF650F" w:rsidRPr="003537BC" w:rsidRDefault="00382886" w:rsidP="00EF48F8">
            <w:pPr>
              <w:spacing w:after="0" w:line="240" w:lineRule="auto"/>
              <w:rPr>
                <w:rFonts w:ascii="Arial" w:hAnsi="Arial" w:cs="Arial"/>
              </w:rPr>
            </w:pPr>
            <w:r w:rsidRPr="003537BC">
              <w:rPr>
                <w:rFonts w:ascii="Arial" w:hAnsi="Arial" w:cs="Arial"/>
              </w:rPr>
              <w:t>HV / Primary Care</w:t>
            </w:r>
          </w:p>
        </w:tc>
      </w:tr>
      <w:tr w:rsidR="00AF650F" w:rsidRPr="0009205F" w:rsidTr="00EF48F8">
        <w:tc>
          <w:tcPr>
            <w:tcW w:w="1786" w:type="dxa"/>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When</w:t>
            </w:r>
          </w:p>
        </w:tc>
        <w:tc>
          <w:tcPr>
            <w:tcW w:w="11539" w:type="dxa"/>
            <w:shd w:val="clear" w:color="auto" w:fill="FFF2CC"/>
          </w:tcPr>
          <w:p w:rsidR="006C1BAB" w:rsidRPr="003537BC" w:rsidRDefault="0009146E" w:rsidP="0009146E">
            <w:pPr>
              <w:spacing w:after="0" w:line="240" w:lineRule="auto"/>
              <w:rPr>
                <w:rFonts w:ascii="Arial" w:hAnsi="Arial" w:cs="Arial"/>
              </w:rPr>
            </w:pPr>
            <w:r w:rsidRPr="003537BC">
              <w:rPr>
                <w:rFonts w:ascii="Arial" w:hAnsi="Arial" w:cs="Arial"/>
              </w:rPr>
              <w:t>W</w:t>
            </w:r>
            <w:r w:rsidR="006C1BAB" w:rsidRPr="003537BC">
              <w:rPr>
                <w:rFonts w:ascii="Arial" w:hAnsi="Arial" w:cs="Arial"/>
              </w:rPr>
              <w:t xml:space="preserve">ith routine vaccinations, Priming doses </w:t>
            </w:r>
            <w:r w:rsidRPr="003537BC">
              <w:rPr>
                <w:rFonts w:ascii="Arial" w:hAnsi="Arial" w:cs="Arial"/>
              </w:rPr>
              <w:t>at 2 and 4 months plus a booster dose at 12-13</w:t>
            </w:r>
            <w:r w:rsidR="006C1BAB" w:rsidRPr="003537BC">
              <w:rPr>
                <w:rFonts w:ascii="Arial" w:hAnsi="Arial" w:cs="Arial"/>
              </w:rPr>
              <w:t xml:space="preserve"> </w:t>
            </w:r>
            <w:r w:rsidRPr="003537BC">
              <w:rPr>
                <w:rFonts w:ascii="Arial" w:hAnsi="Arial" w:cs="Arial"/>
              </w:rPr>
              <w:t xml:space="preserve">months. </w:t>
            </w:r>
          </w:p>
          <w:p w:rsidR="00AF650F" w:rsidRPr="003537BC" w:rsidRDefault="0009146E" w:rsidP="00973B2C">
            <w:pPr>
              <w:spacing w:after="0" w:line="240" w:lineRule="auto"/>
              <w:rPr>
                <w:rFonts w:ascii="Arial" w:hAnsi="Arial" w:cs="Arial"/>
              </w:rPr>
            </w:pPr>
            <w:r w:rsidRPr="003537BC">
              <w:rPr>
                <w:rFonts w:ascii="Arial" w:hAnsi="Arial" w:cs="Arial"/>
              </w:rPr>
              <w:t>Catch up for babies born on or after 1.5.15 when they attend for other routine immunisations at 3 and 4 months.</w:t>
            </w:r>
            <w:r w:rsidR="006C1BAB" w:rsidRPr="003537BC">
              <w:rPr>
                <w:rFonts w:ascii="Arial" w:hAnsi="Arial" w:cs="Arial"/>
              </w:rPr>
              <w:t xml:space="preserve"> If third routine primary immunisation appointment due </w:t>
            </w:r>
            <w:r w:rsidR="00973B2C" w:rsidRPr="003537BC">
              <w:rPr>
                <w:rFonts w:ascii="Arial" w:hAnsi="Arial" w:cs="Arial"/>
              </w:rPr>
              <w:t>=&gt;</w:t>
            </w:r>
            <w:r w:rsidR="006C1BAB" w:rsidRPr="003537BC">
              <w:rPr>
                <w:rFonts w:ascii="Arial" w:hAnsi="Arial" w:cs="Arial"/>
              </w:rPr>
              <w:t xml:space="preserve"> 1 September then follow this schedule: 4 months and 12-13 months (1+1). If second routine primary immunisation appointment due </w:t>
            </w:r>
            <w:r w:rsidR="00973B2C" w:rsidRPr="003537BC">
              <w:rPr>
                <w:rFonts w:ascii="Arial" w:hAnsi="Arial" w:cs="Arial"/>
              </w:rPr>
              <w:t>=&gt;</w:t>
            </w:r>
            <w:r w:rsidR="006C1BAB" w:rsidRPr="003537BC">
              <w:rPr>
                <w:rFonts w:ascii="Arial" w:hAnsi="Arial" w:cs="Arial"/>
              </w:rPr>
              <w:t xml:space="preserve"> 1 September then follow this schedule: 3, 4 and 12-13 months (2+1) </w:t>
            </w:r>
          </w:p>
        </w:tc>
      </w:tr>
      <w:tr w:rsidR="00AF650F" w:rsidRPr="0009205F" w:rsidTr="00EF48F8">
        <w:tc>
          <w:tcPr>
            <w:tcW w:w="1786" w:type="dxa"/>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Call up</w:t>
            </w:r>
          </w:p>
        </w:tc>
        <w:tc>
          <w:tcPr>
            <w:tcW w:w="11539" w:type="dxa"/>
            <w:shd w:val="clear" w:color="auto" w:fill="FFF2CC"/>
          </w:tcPr>
          <w:p w:rsidR="00AF650F" w:rsidRPr="003537BC" w:rsidRDefault="006B2ED9" w:rsidP="003537BC">
            <w:pPr>
              <w:spacing w:after="0" w:line="240" w:lineRule="auto"/>
              <w:rPr>
                <w:rFonts w:ascii="Arial" w:hAnsi="Arial" w:cs="Arial"/>
              </w:rPr>
            </w:pPr>
            <w:r w:rsidRPr="003537BC">
              <w:rPr>
                <w:rFonts w:ascii="Arial" w:hAnsi="Arial" w:cs="Arial"/>
              </w:rPr>
              <w:t>The Scottish Immunisation Recall System (SIRS) will provide call &amp; recall for Men B vaccination for children born on or after 7</w:t>
            </w:r>
            <w:r w:rsidR="00973B2C" w:rsidRPr="003537BC">
              <w:rPr>
                <w:rFonts w:ascii="Arial" w:hAnsi="Arial" w:cs="Arial"/>
              </w:rPr>
              <w:t>/7/</w:t>
            </w:r>
            <w:r w:rsidRPr="003537BC">
              <w:rPr>
                <w:rFonts w:ascii="Arial" w:hAnsi="Arial" w:cs="Arial"/>
              </w:rPr>
              <w:t xml:space="preserve">15. For children born from </w:t>
            </w:r>
            <w:r w:rsidR="00973B2C" w:rsidRPr="003537BC">
              <w:rPr>
                <w:rFonts w:ascii="Arial" w:hAnsi="Arial" w:cs="Arial"/>
              </w:rPr>
              <w:t>1/5/</w:t>
            </w:r>
            <w:r w:rsidRPr="003537BC">
              <w:rPr>
                <w:rFonts w:ascii="Arial" w:hAnsi="Arial" w:cs="Arial"/>
              </w:rPr>
              <w:t xml:space="preserve">15 to </w:t>
            </w:r>
            <w:r w:rsidR="00973B2C" w:rsidRPr="003537BC">
              <w:rPr>
                <w:rFonts w:ascii="Arial" w:hAnsi="Arial" w:cs="Arial"/>
              </w:rPr>
              <w:t>6/7/</w:t>
            </w:r>
            <w:r w:rsidRPr="003537BC">
              <w:rPr>
                <w:rFonts w:ascii="Arial" w:hAnsi="Arial" w:cs="Arial"/>
              </w:rPr>
              <w:t>15, lists of eligible children (based on birth date) will be sent to treatment centres by child health/SIRS departments, so that Men B can be offered at children’s 2nd and/or 3rd primary vaccination appointments.</w:t>
            </w:r>
          </w:p>
        </w:tc>
      </w:tr>
      <w:tr w:rsidR="00AF650F" w:rsidRPr="0009205F" w:rsidTr="00EF48F8">
        <w:tc>
          <w:tcPr>
            <w:tcW w:w="1786" w:type="dxa"/>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Cautions</w:t>
            </w:r>
          </w:p>
        </w:tc>
        <w:tc>
          <w:tcPr>
            <w:tcW w:w="11539" w:type="dxa"/>
            <w:shd w:val="clear" w:color="auto" w:fill="FFF2CC"/>
          </w:tcPr>
          <w:p w:rsidR="00AF650F" w:rsidRPr="003537BC" w:rsidRDefault="00AF650F" w:rsidP="00B65595">
            <w:pPr>
              <w:spacing w:after="0" w:line="240" w:lineRule="auto"/>
              <w:rPr>
                <w:rFonts w:ascii="Arial" w:hAnsi="Arial" w:cs="Arial"/>
              </w:rPr>
            </w:pPr>
            <w:r w:rsidRPr="003537BC">
              <w:rPr>
                <w:rFonts w:ascii="Arial" w:hAnsi="Arial" w:cs="Arial"/>
              </w:rPr>
              <w:t>See Green book for cautions / allergy information</w:t>
            </w:r>
            <w:r w:rsidR="0066098D" w:rsidRPr="003537BC">
              <w:rPr>
                <w:rFonts w:ascii="Arial" w:hAnsi="Arial" w:cs="Arial"/>
              </w:rPr>
              <w:t xml:space="preserve">. </w:t>
            </w:r>
            <w:r w:rsidR="00012057" w:rsidRPr="003537BC">
              <w:rPr>
                <w:rFonts w:ascii="Arial" w:hAnsi="Arial" w:cs="Arial"/>
              </w:rPr>
              <w:t>To be given im into left thigh ideally on it’s own, if not possible at least 2.5cm from other vaccine. (if Hx bleeding disorder then give s/c).</w:t>
            </w:r>
            <w:r w:rsidR="00973B2C" w:rsidRPr="003537BC">
              <w:rPr>
                <w:rFonts w:ascii="Arial" w:hAnsi="Arial" w:cs="Arial"/>
              </w:rPr>
              <w:t xml:space="preserve"> Fever a common side-effect so 3 doses of paracetamol advised after vaccination at 2 and 4 months. </w:t>
            </w:r>
          </w:p>
        </w:tc>
      </w:tr>
      <w:tr w:rsidR="00AF650F" w:rsidRPr="0009205F" w:rsidTr="00EF48F8">
        <w:tc>
          <w:tcPr>
            <w:tcW w:w="1786" w:type="dxa"/>
            <w:vMerge w:val="restart"/>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Coding</w:t>
            </w:r>
          </w:p>
          <w:p w:rsidR="00AF650F" w:rsidRPr="003537BC" w:rsidRDefault="00AF650F" w:rsidP="00EF48F8">
            <w:pPr>
              <w:spacing w:after="0" w:line="240" w:lineRule="auto"/>
              <w:rPr>
                <w:rFonts w:ascii="Arial" w:hAnsi="Arial" w:cs="Arial"/>
                <w:b/>
              </w:rPr>
            </w:pPr>
            <w:r w:rsidRPr="003537BC">
              <w:rPr>
                <w:rFonts w:ascii="Arial" w:hAnsi="Arial" w:cs="Arial"/>
              </w:rPr>
              <w:t>(software systems will incorporate in usual way)</w:t>
            </w:r>
          </w:p>
        </w:tc>
        <w:tc>
          <w:tcPr>
            <w:tcW w:w="11539" w:type="dxa"/>
            <w:shd w:val="clear" w:color="auto" w:fill="FFF2CC"/>
          </w:tcPr>
          <w:p w:rsidR="00F861D5" w:rsidRPr="003537BC" w:rsidRDefault="00F861D5" w:rsidP="00AF650F">
            <w:pPr>
              <w:spacing w:after="0" w:line="240" w:lineRule="auto"/>
              <w:rPr>
                <w:rFonts w:ascii="Arial" w:hAnsi="Arial" w:cs="Arial"/>
              </w:rPr>
            </w:pPr>
            <w:r w:rsidRPr="003537BC">
              <w:rPr>
                <w:rFonts w:ascii="Arial" w:hAnsi="Arial" w:cs="Arial"/>
              </w:rPr>
              <w:t>65710</w:t>
            </w:r>
            <w:r w:rsidRPr="003537BC">
              <w:rPr>
                <w:rFonts w:ascii="Arial" w:hAnsi="Arial" w:cs="Arial"/>
              </w:rPr>
              <w:tab/>
              <w:t>First meningitis B vaccination</w:t>
            </w:r>
          </w:p>
          <w:p w:rsidR="00F861D5" w:rsidRPr="003537BC" w:rsidRDefault="00F861D5" w:rsidP="00AF650F">
            <w:pPr>
              <w:spacing w:after="0" w:line="240" w:lineRule="auto"/>
              <w:rPr>
                <w:rFonts w:ascii="Arial" w:hAnsi="Arial" w:cs="Arial"/>
              </w:rPr>
            </w:pPr>
            <w:r w:rsidRPr="003537BC">
              <w:rPr>
                <w:rFonts w:ascii="Arial" w:hAnsi="Arial" w:cs="Arial"/>
              </w:rPr>
              <w:t>65711</w:t>
            </w:r>
            <w:r w:rsidRPr="003537BC">
              <w:rPr>
                <w:rFonts w:ascii="Arial" w:hAnsi="Arial" w:cs="Arial"/>
              </w:rPr>
              <w:tab/>
              <w:t>Second meningitis B vaccination</w:t>
            </w:r>
          </w:p>
          <w:p w:rsidR="00F861D5" w:rsidRPr="003537BC" w:rsidRDefault="00F861D5" w:rsidP="00AF650F">
            <w:pPr>
              <w:spacing w:after="0" w:line="240" w:lineRule="auto"/>
              <w:rPr>
                <w:rFonts w:ascii="Arial" w:hAnsi="Arial" w:cs="Arial"/>
              </w:rPr>
            </w:pPr>
            <w:r w:rsidRPr="003537BC">
              <w:rPr>
                <w:rFonts w:ascii="Arial" w:hAnsi="Arial" w:cs="Arial"/>
              </w:rPr>
              <w:t>65712</w:t>
            </w:r>
            <w:r w:rsidRPr="003537BC">
              <w:rPr>
                <w:rFonts w:ascii="Arial" w:hAnsi="Arial" w:cs="Arial"/>
              </w:rPr>
              <w:tab/>
              <w:t>Third meningitis B vaccination</w:t>
            </w:r>
          </w:p>
          <w:p w:rsidR="00F861D5" w:rsidRPr="003537BC" w:rsidRDefault="00F861D5" w:rsidP="00AF650F">
            <w:pPr>
              <w:spacing w:after="0" w:line="240" w:lineRule="auto"/>
              <w:rPr>
                <w:rFonts w:ascii="Arial" w:hAnsi="Arial" w:cs="Arial"/>
              </w:rPr>
            </w:pPr>
            <w:r w:rsidRPr="003537BC">
              <w:rPr>
                <w:rFonts w:ascii="Arial" w:hAnsi="Arial" w:cs="Arial"/>
              </w:rPr>
              <w:t>65715</w:t>
            </w:r>
            <w:r w:rsidRPr="003537BC">
              <w:rPr>
                <w:rFonts w:ascii="Arial" w:hAnsi="Arial" w:cs="Arial"/>
              </w:rPr>
              <w:tab/>
              <w:t>First meningitis B vaccination given by other healthcare provider</w:t>
            </w:r>
          </w:p>
          <w:p w:rsidR="00F861D5" w:rsidRPr="003537BC" w:rsidRDefault="00F861D5" w:rsidP="00AF650F">
            <w:pPr>
              <w:spacing w:after="0" w:line="240" w:lineRule="auto"/>
              <w:rPr>
                <w:rFonts w:ascii="Arial" w:hAnsi="Arial" w:cs="Arial"/>
              </w:rPr>
            </w:pPr>
            <w:r w:rsidRPr="003537BC">
              <w:rPr>
                <w:rFonts w:ascii="Arial" w:hAnsi="Arial" w:cs="Arial"/>
              </w:rPr>
              <w:t>65716</w:t>
            </w:r>
            <w:r w:rsidRPr="003537BC">
              <w:rPr>
                <w:rFonts w:ascii="Arial" w:hAnsi="Arial" w:cs="Arial"/>
              </w:rPr>
              <w:tab/>
              <w:t>Second meningitis B vaccination given by other healthcare provider</w:t>
            </w:r>
          </w:p>
          <w:p w:rsidR="00AF650F" w:rsidRPr="003537BC" w:rsidRDefault="00BB6D98" w:rsidP="002E34D8">
            <w:pPr>
              <w:spacing w:after="0" w:line="240" w:lineRule="auto"/>
              <w:rPr>
                <w:rFonts w:ascii="Arial" w:hAnsi="Arial" w:cs="Arial"/>
              </w:rPr>
            </w:pPr>
            <w:r w:rsidRPr="003537BC">
              <w:rPr>
                <w:rFonts w:ascii="Arial" w:hAnsi="Arial" w:cs="Arial"/>
              </w:rPr>
              <w:t>65717</w:t>
            </w:r>
            <w:r w:rsidRPr="003537BC">
              <w:rPr>
                <w:rFonts w:ascii="Arial" w:hAnsi="Arial" w:cs="Arial"/>
              </w:rPr>
              <w:tab/>
              <w:t>Third meningitis B vaccination given by other healthcare provider</w:t>
            </w:r>
            <w:r w:rsidR="00AF650F" w:rsidRPr="003537BC">
              <w:rPr>
                <w:rFonts w:ascii="Arial" w:hAnsi="Arial" w:cs="Arial"/>
              </w:rPr>
              <w:t xml:space="preserve">  </w:t>
            </w:r>
          </w:p>
        </w:tc>
      </w:tr>
      <w:tr w:rsidR="00AF650F" w:rsidRPr="0009205F" w:rsidTr="00EF48F8">
        <w:tc>
          <w:tcPr>
            <w:tcW w:w="1786" w:type="dxa"/>
            <w:vMerge/>
            <w:shd w:val="clear" w:color="auto" w:fill="FFF2CC"/>
          </w:tcPr>
          <w:p w:rsidR="00AF650F" w:rsidRPr="003537BC" w:rsidRDefault="00AF650F" w:rsidP="00EF48F8">
            <w:pPr>
              <w:spacing w:after="0" w:line="240" w:lineRule="auto"/>
              <w:rPr>
                <w:rFonts w:ascii="Arial" w:hAnsi="Arial" w:cs="Arial"/>
                <w:b/>
              </w:rPr>
            </w:pPr>
          </w:p>
        </w:tc>
        <w:tc>
          <w:tcPr>
            <w:tcW w:w="11539" w:type="dxa"/>
            <w:shd w:val="clear" w:color="auto" w:fill="FFF2CC"/>
          </w:tcPr>
          <w:p w:rsidR="00AF650F" w:rsidRPr="003537BC" w:rsidRDefault="00F861D5" w:rsidP="00EF48F8">
            <w:pPr>
              <w:spacing w:after="0" w:line="240" w:lineRule="auto"/>
              <w:rPr>
                <w:rFonts w:ascii="Arial" w:hAnsi="Arial" w:cs="Arial"/>
              </w:rPr>
            </w:pPr>
            <w:r w:rsidRPr="003537BC">
              <w:rPr>
                <w:rFonts w:ascii="Arial" w:hAnsi="Arial" w:cs="Arial"/>
              </w:rPr>
              <w:t>8IHC.</w:t>
            </w:r>
            <w:r w:rsidRPr="003537BC">
              <w:rPr>
                <w:rFonts w:ascii="Arial" w:hAnsi="Arial" w:cs="Arial"/>
              </w:rPr>
              <w:tab/>
              <w:t>Meningitis B vaccination declined</w:t>
            </w:r>
          </w:p>
          <w:p w:rsidR="00F861D5" w:rsidRPr="003537BC" w:rsidRDefault="00F861D5" w:rsidP="00EF48F8">
            <w:pPr>
              <w:spacing w:after="0" w:line="240" w:lineRule="auto"/>
              <w:rPr>
                <w:rFonts w:ascii="Arial" w:hAnsi="Arial" w:cs="Arial"/>
              </w:rPr>
            </w:pPr>
            <w:r w:rsidRPr="003537BC">
              <w:rPr>
                <w:rFonts w:ascii="Arial" w:hAnsi="Arial" w:cs="Arial"/>
              </w:rPr>
              <w:t>8I23P</w:t>
            </w:r>
            <w:r w:rsidRPr="003537BC">
              <w:rPr>
                <w:rFonts w:ascii="Arial" w:hAnsi="Arial" w:cs="Arial"/>
              </w:rPr>
              <w:tab/>
              <w:t>Meningitis B vaccination contraindicated</w:t>
            </w:r>
          </w:p>
          <w:p w:rsidR="00B70266" w:rsidRPr="003537BC" w:rsidRDefault="00B70266" w:rsidP="005D3150">
            <w:pPr>
              <w:spacing w:after="0" w:line="240" w:lineRule="auto"/>
              <w:rPr>
                <w:rFonts w:ascii="Arial" w:hAnsi="Arial" w:cs="Arial"/>
              </w:rPr>
            </w:pPr>
            <w:r w:rsidRPr="003537BC">
              <w:rPr>
                <w:rFonts w:ascii="Arial" w:hAnsi="Arial" w:cs="Arial"/>
              </w:rPr>
              <w:t xml:space="preserve">TJJy0   Adverse reaction to meningococcal vaccine </w:t>
            </w:r>
          </w:p>
        </w:tc>
      </w:tr>
      <w:tr w:rsidR="00AF650F" w:rsidRPr="0009205F" w:rsidTr="00EF48F8">
        <w:tc>
          <w:tcPr>
            <w:tcW w:w="1786" w:type="dxa"/>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Vaccines</w:t>
            </w:r>
          </w:p>
        </w:tc>
        <w:tc>
          <w:tcPr>
            <w:tcW w:w="11539" w:type="dxa"/>
            <w:shd w:val="clear" w:color="auto" w:fill="FFF2CC"/>
          </w:tcPr>
          <w:p w:rsidR="00AF650F" w:rsidRPr="003537BC" w:rsidRDefault="0066098D" w:rsidP="00973B2C">
            <w:pPr>
              <w:spacing w:after="0" w:line="240" w:lineRule="auto"/>
              <w:rPr>
                <w:rFonts w:ascii="Arial" w:hAnsi="Arial" w:cs="Arial"/>
              </w:rPr>
            </w:pPr>
            <w:r w:rsidRPr="003537BC">
              <w:rPr>
                <w:rFonts w:ascii="Arial" w:hAnsi="Arial" w:cs="Arial"/>
              </w:rPr>
              <w:t>Bexsero. An inactivated</w:t>
            </w:r>
            <w:r w:rsidR="0009146E" w:rsidRPr="003537BC">
              <w:rPr>
                <w:rFonts w:ascii="Arial" w:hAnsi="Arial" w:cs="Arial"/>
              </w:rPr>
              <w:t xml:space="preserve"> multicomponent vaccine. Licensed from 2months of age.</w:t>
            </w:r>
            <w:r w:rsidR="006B2ED9" w:rsidRPr="003537BC">
              <w:rPr>
                <w:rFonts w:ascii="Arial" w:hAnsi="Arial" w:cs="Arial"/>
              </w:rPr>
              <w:t xml:space="preserve"> Order via usual HB system. Paracetamol supplied by GP10a stock order forms</w:t>
            </w:r>
          </w:p>
        </w:tc>
      </w:tr>
      <w:tr w:rsidR="00AF650F" w:rsidRPr="0009205F" w:rsidTr="00EF48F8">
        <w:tc>
          <w:tcPr>
            <w:tcW w:w="1786" w:type="dxa"/>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 xml:space="preserve">Green book </w:t>
            </w:r>
          </w:p>
        </w:tc>
        <w:tc>
          <w:tcPr>
            <w:tcW w:w="11539" w:type="dxa"/>
            <w:shd w:val="clear" w:color="auto" w:fill="FFF2CC"/>
          </w:tcPr>
          <w:p w:rsidR="00AF650F" w:rsidRPr="003537BC" w:rsidRDefault="00AD617D" w:rsidP="0009146E">
            <w:pPr>
              <w:spacing w:after="0" w:line="240" w:lineRule="auto"/>
              <w:rPr>
                <w:rFonts w:ascii="Arial" w:hAnsi="Arial" w:cs="Arial"/>
              </w:rPr>
            </w:pPr>
            <w:hyperlink r:id="rId8" w:history="1">
              <w:r w:rsidR="0009146E" w:rsidRPr="003537BC">
                <w:rPr>
                  <w:rStyle w:val="Hyperlink"/>
                  <w:rFonts w:ascii="Arial" w:hAnsi="Arial" w:cs="Arial"/>
                </w:rPr>
                <w:t>https://www.gov.uk/government/uploads/system/uploads/attachment_data/file/448875/2904185_Green_Book_Chapter_22_v3_0W_July2015.PDF</w:t>
              </w:r>
            </w:hyperlink>
          </w:p>
        </w:tc>
      </w:tr>
      <w:tr w:rsidR="00AF650F" w:rsidRPr="0009205F" w:rsidTr="00EF48F8">
        <w:tc>
          <w:tcPr>
            <w:tcW w:w="1786" w:type="dxa"/>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CMO letter</w:t>
            </w:r>
          </w:p>
        </w:tc>
        <w:tc>
          <w:tcPr>
            <w:tcW w:w="11539" w:type="dxa"/>
            <w:shd w:val="clear" w:color="auto" w:fill="FFF2CC"/>
          </w:tcPr>
          <w:p w:rsidR="00AF650F" w:rsidRPr="003537BC" w:rsidRDefault="00AF650F" w:rsidP="00AF650F">
            <w:pPr>
              <w:spacing w:after="0" w:line="240" w:lineRule="auto"/>
              <w:rPr>
                <w:rFonts w:ascii="Arial" w:hAnsi="Arial" w:cs="Arial"/>
              </w:rPr>
            </w:pPr>
            <w:r w:rsidRPr="003537BC">
              <w:rPr>
                <w:rFonts w:ascii="Arial" w:hAnsi="Arial" w:cs="Arial"/>
              </w:rPr>
              <w:t xml:space="preserve"> </w:t>
            </w:r>
            <w:hyperlink r:id="rId9" w:history="1">
              <w:r w:rsidR="0066098D" w:rsidRPr="003537BC">
                <w:rPr>
                  <w:rStyle w:val="Hyperlink"/>
                  <w:rFonts w:ascii="Arial" w:hAnsi="Arial" w:cs="Arial"/>
                </w:rPr>
                <w:t>http://www.sehd.scot.nhs.uk/cmo/CMO(2015)11.pdf</w:t>
              </w:r>
            </w:hyperlink>
          </w:p>
          <w:p w:rsidR="00AF650F" w:rsidRPr="003537BC" w:rsidRDefault="00AF650F" w:rsidP="00EF48F8">
            <w:pPr>
              <w:spacing w:after="0" w:line="240" w:lineRule="auto"/>
              <w:rPr>
                <w:rFonts w:ascii="Arial" w:hAnsi="Arial" w:cs="Arial"/>
              </w:rPr>
            </w:pPr>
          </w:p>
        </w:tc>
      </w:tr>
      <w:tr w:rsidR="00AF650F" w:rsidRPr="0009205F" w:rsidTr="004278F3">
        <w:trPr>
          <w:trHeight w:val="1124"/>
        </w:trPr>
        <w:tc>
          <w:tcPr>
            <w:tcW w:w="1786" w:type="dxa"/>
            <w:shd w:val="clear" w:color="auto" w:fill="FFF2CC"/>
          </w:tcPr>
          <w:p w:rsidR="00AF650F" w:rsidRPr="003537BC" w:rsidRDefault="00AF650F" w:rsidP="00EF48F8">
            <w:pPr>
              <w:spacing w:after="0" w:line="240" w:lineRule="auto"/>
              <w:rPr>
                <w:rFonts w:ascii="Arial" w:hAnsi="Arial" w:cs="Arial"/>
                <w:b/>
              </w:rPr>
            </w:pPr>
            <w:r w:rsidRPr="003537BC">
              <w:rPr>
                <w:rFonts w:ascii="Arial" w:hAnsi="Arial" w:cs="Arial"/>
                <w:b/>
              </w:rPr>
              <w:t>Useful links</w:t>
            </w:r>
          </w:p>
        </w:tc>
        <w:tc>
          <w:tcPr>
            <w:tcW w:w="11539" w:type="dxa"/>
            <w:shd w:val="clear" w:color="auto" w:fill="FFF2CC"/>
          </w:tcPr>
          <w:p w:rsidR="00AF650F" w:rsidRPr="003537BC" w:rsidRDefault="00AF650F" w:rsidP="00EF48F8">
            <w:pPr>
              <w:spacing w:after="0" w:line="240" w:lineRule="auto"/>
              <w:rPr>
                <w:rFonts w:ascii="Arial" w:hAnsi="Arial" w:cs="Arial"/>
              </w:rPr>
            </w:pPr>
            <w:r w:rsidRPr="003537BC">
              <w:rPr>
                <w:rFonts w:ascii="Arial" w:hAnsi="Arial" w:cs="Arial"/>
              </w:rPr>
              <w:t xml:space="preserve">Patient Information:-  </w:t>
            </w:r>
            <w:hyperlink r:id="rId10" w:history="1">
              <w:r w:rsidR="00A9001A" w:rsidRPr="003537BC">
                <w:rPr>
                  <w:rStyle w:val="Hyperlink"/>
                  <w:rFonts w:ascii="Arial" w:hAnsi="Arial" w:cs="Arial"/>
                </w:rPr>
                <w:t>www.immunisationscotland.org.uk/menb</w:t>
              </w:r>
            </w:hyperlink>
            <w:r w:rsidR="00A9001A" w:rsidRPr="003537BC">
              <w:rPr>
                <w:rFonts w:ascii="Arial" w:hAnsi="Arial" w:cs="Arial"/>
              </w:rPr>
              <w:t>.</w:t>
            </w:r>
          </w:p>
          <w:p w:rsidR="00573409" w:rsidRPr="003537BC" w:rsidRDefault="00AF650F" w:rsidP="004278F3">
            <w:pPr>
              <w:pStyle w:val="Default"/>
              <w:rPr>
                <w:color w:val="auto"/>
                <w:sz w:val="22"/>
                <w:szCs w:val="22"/>
              </w:rPr>
            </w:pPr>
            <w:r w:rsidRPr="003537BC">
              <w:rPr>
                <w:sz w:val="22"/>
                <w:szCs w:val="22"/>
              </w:rPr>
              <w:t xml:space="preserve">Training for health professionals:- </w:t>
            </w:r>
            <w:hyperlink r:id="rId11" w:history="1">
              <w:r w:rsidR="00573409" w:rsidRPr="003537BC">
                <w:rPr>
                  <w:rStyle w:val="Hyperlink"/>
                  <w:sz w:val="22"/>
                  <w:szCs w:val="22"/>
                </w:rPr>
                <w:t>http://www.nes.scot.nhs.uk/education-and-training/by-theme-initiative/public-health/health-protection/immunisation/meningococcal-b-disease-for-infants-aged-from-two-months.aspx</w:t>
              </w:r>
            </w:hyperlink>
          </w:p>
          <w:p w:rsidR="00AF650F" w:rsidRPr="003537BC" w:rsidRDefault="0066098D" w:rsidP="004278F3">
            <w:pPr>
              <w:pStyle w:val="Default"/>
              <w:rPr>
                <w:sz w:val="22"/>
                <w:szCs w:val="22"/>
                <w:lang w:eastAsia="en-GB"/>
              </w:rPr>
            </w:pPr>
            <w:r w:rsidRPr="003537BC">
              <w:rPr>
                <w:sz w:val="22"/>
                <w:szCs w:val="22"/>
              </w:rPr>
              <w:t xml:space="preserve">JCVI:- </w:t>
            </w:r>
            <w:hyperlink r:id="rId12" w:history="1">
              <w:r w:rsidR="00A9001A" w:rsidRPr="003537BC">
                <w:rPr>
                  <w:rStyle w:val="Hyperlink"/>
                  <w:sz w:val="22"/>
                  <w:szCs w:val="22"/>
                  <w:lang w:eastAsia="en-GB"/>
                </w:rPr>
                <w:t>https://www.gov.uk/government/publications/meningococcal-b-vaccine-jcvi-position-statement</w:t>
              </w:r>
            </w:hyperlink>
          </w:p>
        </w:tc>
      </w:tr>
    </w:tbl>
    <w:p w:rsidR="007353D2" w:rsidRPr="00E90A23" w:rsidRDefault="008D3F89" w:rsidP="005D3ACD">
      <w:pPr>
        <w:rPr>
          <w:rFonts w:ascii="Arial" w:hAnsi="Arial" w:cs="Arial"/>
          <w:b/>
          <w:color w:val="0000FF"/>
          <w:sz w:val="28"/>
          <w:szCs w:val="28"/>
        </w:rPr>
      </w:pPr>
      <w:bookmarkStart w:id="2" w:name="MeningitisC"/>
      <w:bookmarkEnd w:id="2"/>
      <w:r>
        <w:rPr>
          <w:rFonts w:ascii="Arial" w:hAnsi="Arial" w:cs="Arial"/>
          <w:b/>
          <w:color w:val="0000FF"/>
          <w:sz w:val="28"/>
          <w:szCs w:val="28"/>
        </w:rPr>
        <w:lastRenderedPageBreak/>
        <w:t>M</w:t>
      </w:r>
      <w:r w:rsidR="005E7A6B" w:rsidRPr="00E90A23">
        <w:rPr>
          <w:rFonts w:ascii="Arial" w:hAnsi="Arial" w:cs="Arial"/>
          <w:b/>
          <w:color w:val="0000FF"/>
          <w:sz w:val="28"/>
          <w:szCs w:val="28"/>
        </w:rPr>
        <w:t xml:space="preserve">eningitis </w:t>
      </w:r>
      <w:r w:rsidR="001A2312">
        <w:rPr>
          <w:rFonts w:ascii="Arial" w:hAnsi="Arial" w:cs="Arial"/>
          <w:b/>
          <w:color w:val="0000FF"/>
          <w:sz w:val="28"/>
          <w:szCs w:val="28"/>
        </w:rPr>
        <w:t>ACWY</w:t>
      </w:r>
      <w:r w:rsidR="00C531AE">
        <w:rPr>
          <w:rFonts w:ascii="Arial" w:hAnsi="Arial" w:cs="Arial"/>
          <w:b/>
          <w:color w:val="0000FF"/>
          <w:sz w:val="28"/>
          <w:szCs w:val="28"/>
        </w:rPr>
        <w:t xml:space="preserve"> –</w:t>
      </w:r>
      <w:r w:rsidR="00271B09">
        <w:rPr>
          <w:rFonts w:ascii="Arial" w:hAnsi="Arial" w:cs="Arial"/>
          <w:b/>
          <w:color w:val="0000FF"/>
          <w:sz w:val="28"/>
          <w:szCs w:val="28"/>
        </w:rPr>
        <w:t xml:space="preserve"> </w:t>
      </w:r>
      <w:r w:rsidR="00C531AE">
        <w:rPr>
          <w:rFonts w:ascii="Arial" w:hAnsi="Arial" w:cs="Arial"/>
          <w:b/>
          <w:color w:val="0000FF"/>
          <w:sz w:val="28"/>
          <w:szCs w:val="28"/>
        </w:rPr>
        <w:t>University entrants age &lt;25</w:t>
      </w:r>
      <w:r w:rsidR="00271B09">
        <w:rPr>
          <w:rFonts w:ascii="Arial" w:hAnsi="Arial" w:cs="Arial"/>
          <w:b/>
          <w:color w:val="0000FF"/>
          <w:sz w:val="28"/>
          <w:szCs w:val="28"/>
        </w:rPr>
        <w:t xml:space="preserve"> + Catch-up for 14-18yr olds</w:t>
      </w:r>
    </w:p>
    <w:tbl>
      <w:tblPr>
        <w:tblW w:w="14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4A0" w:firstRow="1" w:lastRow="0" w:firstColumn="1" w:lastColumn="0" w:noHBand="0" w:noVBand="1"/>
      </w:tblPr>
      <w:tblGrid>
        <w:gridCol w:w="1247"/>
        <w:gridCol w:w="12932"/>
      </w:tblGrid>
      <w:tr w:rsidR="005E7A6B" w:rsidRPr="0009205F" w:rsidTr="00973B2C">
        <w:tc>
          <w:tcPr>
            <w:tcW w:w="1247" w:type="dxa"/>
            <w:shd w:val="clear" w:color="auto" w:fill="FFF2CC"/>
          </w:tcPr>
          <w:p w:rsidR="005E7A6B" w:rsidRPr="0009205F" w:rsidRDefault="006616CC" w:rsidP="0009205F">
            <w:pPr>
              <w:spacing w:after="0" w:line="240" w:lineRule="auto"/>
              <w:rPr>
                <w:rFonts w:ascii="Arial" w:hAnsi="Arial" w:cs="Arial"/>
                <w:b/>
              </w:rPr>
            </w:pPr>
            <w:r>
              <w:rPr>
                <w:rFonts w:ascii="Arial" w:hAnsi="Arial" w:cs="Arial"/>
                <w:b/>
              </w:rPr>
              <w:t>Target</w:t>
            </w:r>
          </w:p>
        </w:tc>
        <w:tc>
          <w:tcPr>
            <w:tcW w:w="12932" w:type="dxa"/>
            <w:shd w:val="clear" w:color="auto" w:fill="FFF2CC"/>
          </w:tcPr>
          <w:p w:rsidR="005E7A6B" w:rsidRPr="00B72509" w:rsidRDefault="001E203B" w:rsidP="00B72509">
            <w:pPr>
              <w:numPr>
                <w:ilvl w:val="0"/>
                <w:numId w:val="3"/>
              </w:numPr>
              <w:spacing w:after="0" w:line="240" w:lineRule="auto"/>
              <w:rPr>
                <w:rFonts w:ascii="Arial" w:hAnsi="Arial" w:cs="Arial"/>
              </w:rPr>
            </w:pPr>
            <w:r>
              <w:rPr>
                <w:rFonts w:ascii="Arial" w:hAnsi="Arial" w:cs="Arial"/>
              </w:rPr>
              <w:t xml:space="preserve">GP - </w:t>
            </w:r>
            <w:r w:rsidR="00B72509">
              <w:rPr>
                <w:rFonts w:ascii="Arial" w:hAnsi="Arial" w:cs="Arial"/>
              </w:rPr>
              <w:t>F</w:t>
            </w:r>
            <w:r w:rsidR="009A0EEF">
              <w:rPr>
                <w:rFonts w:ascii="Arial" w:hAnsi="Arial" w:cs="Arial"/>
              </w:rPr>
              <w:t>irst time u</w:t>
            </w:r>
            <w:r w:rsidR="005E7A6B" w:rsidRPr="0009205F">
              <w:rPr>
                <w:rFonts w:ascii="Arial" w:hAnsi="Arial" w:cs="Arial"/>
              </w:rPr>
              <w:t>niversity entrants</w:t>
            </w:r>
            <w:r w:rsidR="005D4C0F" w:rsidRPr="0009205F">
              <w:rPr>
                <w:rFonts w:ascii="Arial" w:hAnsi="Arial" w:cs="Arial"/>
              </w:rPr>
              <w:t xml:space="preserve"> age &lt;25</w:t>
            </w:r>
            <w:r w:rsidR="00383285">
              <w:rPr>
                <w:rFonts w:ascii="Arial" w:hAnsi="Arial" w:cs="Arial"/>
              </w:rPr>
              <w:t xml:space="preserve"> </w:t>
            </w:r>
            <w:r w:rsidR="00527133" w:rsidRPr="0009205F">
              <w:rPr>
                <w:rFonts w:ascii="Arial" w:hAnsi="Arial" w:cs="Arial"/>
              </w:rPr>
              <w:t>(</w:t>
            </w:r>
            <w:r w:rsidR="00383285">
              <w:rPr>
                <w:rFonts w:ascii="Arial" w:hAnsi="Arial" w:cs="Arial"/>
              </w:rPr>
              <w:t>who haven’t received Men ACWY vaccine in school</w:t>
            </w:r>
            <w:r w:rsidR="009A0EEF">
              <w:rPr>
                <w:rFonts w:ascii="Arial" w:hAnsi="Arial" w:cs="Arial"/>
              </w:rPr>
              <w:t>)</w:t>
            </w:r>
            <w:r w:rsidR="001C5840">
              <w:rPr>
                <w:rFonts w:ascii="Arial" w:hAnsi="Arial" w:cs="Arial"/>
              </w:rPr>
              <w:t>. Ideally 2 weeks before the start of term.</w:t>
            </w:r>
            <w:r w:rsidR="003D0FBD">
              <w:rPr>
                <w:rFonts w:ascii="Arial" w:hAnsi="Arial" w:cs="Arial"/>
              </w:rPr>
              <w:t xml:space="preserve"> No later than 31.3.16.</w:t>
            </w:r>
            <w:r w:rsidR="00B72509">
              <w:rPr>
                <w:rFonts w:ascii="Arial" w:hAnsi="Arial" w:cs="Arial"/>
              </w:rPr>
              <w:t xml:space="preserve"> (Replaces previous Men C vaccine)</w:t>
            </w:r>
          </w:p>
          <w:p w:rsidR="00D617B4" w:rsidRDefault="00271B09" w:rsidP="00383285">
            <w:pPr>
              <w:numPr>
                <w:ilvl w:val="0"/>
                <w:numId w:val="3"/>
              </w:numPr>
              <w:spacing w:after="0" w:line="240" w:lineRule="auto"/>
              <w:rPr>
                <w:rFonts w:ascii="Arial" w:hAnsi="Arial" w:cs="Arial"/>
              </w:rPr>
            </w:pPr>
            <w:r>
              <w:rPr>
                <w:rFonts w:ascii="Arial" w:hAnsi="Arial" w:cs="Arial"/>
              </w:rPr>
              <w:t xml:space="preserve">From 1.8.15 - </w:t>
            </w:r>
            <w:r w:rsidR="00383285">
              <w:rPr>
                <w:rFonts w:ascii="Arial" w:hAnsi="Arial" w:cs="Arial"/>
              </w:rPr>
              <w:t xml:space="preserve">One year catch-up of 14 – 18yr olds </w:t>
            </w:r>
            <w:r w:rsidR="00C058B5">
              <w:rPr>
                <w:rFonts w:ascii="Arial" w:hAnsi="Arial" w:cs="Arial"/>
              </w:rPr>
              <w:t>(including routine S3 cohort)</w:t>
            </w:r>
          </w:p>
          <w:p w:rsidR="0095074E" w:rsidRDefault="00D617B4" w:rsidP="00D617B4">
            <w:pPr>
              <w:spacing w:after="0" w:line="240" w:lineRule="auto"/>
              <w:ind w:left="720"/>
              <w:rPr>
                <w:rFonts w:ascii="Arial" w:hAnsi="Arial" w:cs="Arial"/>
              </w:rPr>
            </w:pPr>
            <w:r>
              <w:rPr>
                <w:rFonts w:ascii="Arial" w:hAnsi="Arial" w:cs="Arial"/>
              </w:rPr>
              <w:t xml:space="preserve">GP - 1.8.15 to 31.3.16. </w:t>
            </w:r>
            <w:r w:rsidR="0095074E">
              <w:rPr>
                <w:rFonts w:ascii="Arial" w:hAnsi="Arial" w:cs="Arial"/>
              </w:rPr>
              <w:t>18 yr olds (</w:t>
            </w:r>
            <w:r w:rsidR="00B72509">
              <w:rPr>
                <w:rFonts w:ascii="Arial" w:hAnsi="Arial" w:cs="Arial"/>
              </w:rPr>
              <w:t>dob</w:t>
            </w:r>
            <w:r w:rsidR="0095074E">
              <w:rPr>
                <w:rFonts w:ascii="Arial" w:hAnsi="Arial" w:cs="Arial"/>
              </w:rPr>
              <w:t xml:space="preserve"> 2.8.96 – 28.2.97)</w:t>
            </w:r>
            <w:r w:rsidR="00B72509">
              <w:rPr>
                <w:rFonts w:ascii="Arial" w:hAnsi="Arial" w:cs="Arial"/>
              </w:rPr>
              <w:t xml:space="preserve"> </w:t>
            </w:r>
            <w:r w:rsidR="00B72509" w:rsidRPr="00B72509">
              <w:rPr>
                <w:rFonts w:ascii="Arial" w:hAnsi="Arial" w:cs="Arial"/>
              </w:rPr>
              <w:t>plus</w:t>
            </w:r>
            <w:r w:rsidR="0095074E">
              <w:rPr>
                <w:rFonts w:ascii="Arial" w:hAnsi="Arial" w:cs="Arial"/>
              </w:rPr>
              <w:t xml:space="preserve"> all 15-18 yr olds (dob 1.3.97 – 29.2.2000) who have left school</w:t>
            </w:r>
            <w:r w:rsidR="00B72509">
              <w:rPr>
                <w:rFonts w:ascii="Arial" w:hAnsi="Arial" w:cs="Arial"/>
              </w:rPr>
              <w:t>.</w:t>
            </w:r>
          </w:p>
          <w:p w:rsidR="00D617B4" w:rsidRDefault="00D617B4" w:rsidP="00D617B4">
            <w:pPr>
              <w:spacing w:after="0" w:line="240" w:lineRule="auto"/>
              <w:ind w:left="720"/>
              <w:rPr>
                <w:rFonts w:ascii="Arial" w:hAnsi="Arial" w:cs="Arial"/>
              </w:rPr>
            </w:pPr>
            <w:r>
              <w:rPr>
                <w:rFonts w:ascii="Arial" w:hAnsi="Arial" w:cs="Arial"/>
              </w:rPr>
              <w:t xml:space="preserve">GP - 1.1.16 to 31.3.16 All </w:t>
            </w:r>
            <w:r w:rsidR="00B72509">
              <w:rPr>
                <w:rFonts w:ascii="Arial" w:hAnsi="Arial" w:cs="Arial"/>
              </w:rPr>
              <w:t>16-17yr old</w:t>
            </w:r>
            <w:r>
              <w:rPr>
                <w:rFonts w:ascii="Arial" w:hAnsi="Arial" w:cs="Arial"/>
              </w:rPr>
              <w:t xml:space="preserve"> Christmas</w:t>
            </w:r>
            <w:r w:rsidR="00B72509">
              <w:rPr>
                <w:rFonts w:ascii="Arial" w:hAnsi="Arial" w:cs="Arial"/>
              </w:rPr>
              <w:t xml:space="preserve"> 2015</w:t>
            </w:r>
            <w:r>
              <w:rPr>
                <w:rFonts w:ascii="Arial" w:hAnsi="Arial" w:cs="Arial"/>
              </w:rPr>
              <w:t xml:space="preserve"> school leavers</w:t>
            </w:r>
            <w:r w:rsidR="00B72509">
              <w:rPr>
                <w:rFonts w:ascii="Arial" w:hAnsi="Arial" w:cs="Arial"/>
              </w:rPr>
              <w:t xml:space="preserve"> (dob 1.3.99 – 29.2.2000)</w:t>
            </w:r>
          </w:p>
          <w:p w:rsidR="00D617B4" w:rsidRDefault="00D617B4" w:rsidP="001E203B">
            <w:pPr>
              <w:spacing w:after="0" w:line="240" w:lineRule="auto"/>
              <w:ind w:left="720"/>
              <w:rPr>
                <w:rFonts w:ascii="Arial" w:hAnsi="Arial" w:cs="Arial"/>
              </w:rPr>
            </w:pPr>
            <w:r>
              <w:rPr>
                <w:rFonts w:ascii="Arial" w:hAnsi="Arial" w:cs="Arial"/>
              </w:rPr>
              <w:t>HB (in schools) 1.1.16 – 31.3.16</w:t>
            </w:r>
            <w:r w:rsidR="001E203B">
              <w:rPr>
                <w:rFonts w:ascii="Arial" w:hAnsi="Arial" w:cs="Arial"/>
              </w:rPr>
              <w:t xml:space="preserve"> C</w:t>
            </w:r>
            <w:r>
              <w:rPr>
                <w:rFonts w:ascii="Arial" w:hAnsi="Arial" w:cs="Arial"/>
              </w:rPr>
              <w:t>atch up for S4, S5 and S6 pupils + routine cohort in S3.</w:t>
            </w:r>
          </w:p>
          <w:p w:rsidR="00B72509" w:rsidRPr="0009205F" w:rsidRDefault="00993811" w:rsidP="00993811">
            <w:pPr>
              <w:spacing w:after="0" w:line="240" w:lineRule="auto"/>
              <w:rPr>
                <w:rFonts w:ascii="Arial" w:hAnsi="Arial" w:cs="Arial"/>
              </w:rPr>
            </w:pPr>
            <w:r>
              <w:rPr>
                <w:rFonts w:ascii="Arial" w:hAnsi="Arial" w:cs="Arial"/>
              </w:rPr>
              <w:t xml:space="preserve">Children who have previously received Men C vaccination should still be offered Men ACWY vaccination. Allow minimum of 4 weeks between. </w:t>
            </w:r>
          </w:p>
        </w:tc>
      </w:tr>
      <w:tr w:rsidR="00122BE0" w:rsidRPr="0009205F" w:rsidTr="00973B2C">
        <w:tc>
          <w:tcPr>
            <w:tcW w:w="1247" w:type="dxa"/>
            <w:shd w:val="clear" w:color="auto" w:fill="FFF2CC"/>
          </w:tcPr>
          <w:p w:rsidR="00122BE0" w:rsidRPr="0009205F" w:rsidRDefault="006616CC" w:rsidP="0009205F">
            <w:pPr>
              <w:spacing w:after="0" w:line="240" w:lineRule="auto"/>
              <w:rPr>
                <w:rFonts w:ascii="Arial" w:hAnsi="Arial" w:cs="Arial"/>
                <w:b/>
              </w:rPr>
            </w:pPr>
            <w:r w:rsidRPr="0009205F">
              <w:rPr>
                <w:rFonts w:ascii="Arial" w:hAnsi="Arial" w:cs="Arial"/>
                <w:b/>
              </w:rPr>
              <w:t>Who by</w:t>
            </w:r>
          </w:p>
        </w:tc>
        <w:tc>
          <w:tcPr>
            <w:tcW w:w="12932" w:type="dxa"/>
            <w:shd w:val="clear" w:color="auto" w:fill="FFF2CC"/>
          </w:tcPr>
          <w:p w:rsidR="00122BE0" w:rsidRPr="0009205F" w:rsidRDefault="003D4E0F" w:rsidP="001A1035">
            <w:pPr>
              <w:spacing w:after="0" w:line="240" w:lineRule="auto"/>
              <w:rPr>
                <w:rFonts w:ascii="Arial" w:hAnsi="Arial" w:cs="Arial"/>
              </w:rPr>
            </w:pPr>
            <w:r w:rsidRPr="0009205F">
              <w:rPr>
                <w:rFonts w:ascii="Arial" w:hAnsi="Arial" w:cs="Arial"/>
              </w:rPr>
              <w:t>GP</w:t>
            </w:r>
            <w:r w:rsidR="00271A46" w:rsidRPr="0009205F">
              <w:rPr>
                <w:rFonts w:ascii="Arial" w:hAnsi="Arial" w:cs="Arial"/>
              </w:rPr>
              <w:t xml:space="preserve"> </w:t>
            </w:r>
            <w:r w:rsidR="001E203B">
              <w:rPr>
                <w:rFonts w:ascii="Arial" w:hAnsi="Arial" w:cs="Arial"/>
              </w:rPr>
              <w:t xml:space="preserve"> / nhs Board (in schools)</w:t>
            </w:r>
          </w:p>
        </w:tc>
      </w:tr>
      <w:tr w:rsidR="005E7A6B" w:rsidRPr="0009205F" w:rsidTr="00973B2C">
        <w:tc>
          <w:tcPr>
            <w:tcW w:w="1247" w:type="dxa"/>
            <w:shd w:val="clear" w:color="auto" w:fill="FFF2CC"/>
          </w:tcPr>
          <w:p w:rsidR="005E7A6B" w:rsidRPr="0009205F" w:rsidRDefault="001A1035" w:rsidP="0009205F">
            <w:pPr>
              <w:spacing w:after="0" w:line="240" w:lineRule="auto"/>
              <w:rPr>
                <w:rFonts w:ascii="Arial" w:hAnsi="Arial" w:cs="Arial"/>
                <w:b/>
              </w:rPr>
            </w:pPr>
            <w:r>
              <w:rPr>
                <w:rFonts w:ascii="Arial" w:hAnsi="Arial" w:cs="Arial"/>
                <w:b/>
              </w:rPr>
              <w:t>When</w:t>
            </w:r>
          </w:p>
        </w:tc>
        <w:tc>
          <w:tcPr>
            <w:tcW w:w="12932" w:type="dxa"/>
            <w:shd w:val="clear" w:color="auto" w:fill="FFF2CC"/>
          </w:tcPr>
          <w:p w:rsidR="005E7A6B" w:rsidRPr="0009205F" w:rsidRDefault="00FE4CC5" w:rsidP="001E203B">
            <w:pPr>
              <w:spacing w:after="0" w:line="240" w:lineRule="auto"/>
              <w:rPr>
                <w:rFonts w:ascii="Arial" w:hAnsi="Arial" w:cs="Arial"/>
              </w:rPr>
            </w:pPr>
            <w:r w:rsidRPr="00FE4CC5">
              <w:rPr>
                <w:rFonts w:ascii="Arial" w:hAnsi="Arial" w:cs="Arial"/>
              </w:rPr>
              <w:t>From 1.8.1</w:t>
            </w:r>
            <w:r w:rsidR="00383285">
              <w:rPr>
                <w:rFonts w:ascii="Arial" w:hAnsi="Arial" w:cs="Arial"/>
              </w:rPr>
              <w:t>5</w:t>
            </w:r>
            <w:r w:rsidRPr="00FE4CC5">
              <w:rPr>
                <w:rFonts w:ascii="Arial" w:hAnsi="Arial" w:cs="Arial"/>
              </w:rPr>
              <w:t xml:space="preserve">. </w:t>
            </w:r>
            <w:r w:rsidR="001E203B">
              <w:rPr>
                <w:rFonts w:ascii="Arial" w:hAnsi="Arial" w:cs="Arial"/>
              </w:rPr>
              <w:t>For first year University entrants i</w:t>
            </w:r>
            <w:r w:rsidRPr="00FE4CC5">
              <w:rPr>
                <w:rFonts w:ascii="Arial" w:hAnsi="Arial" w:cs="Arial"/>
              </w:rPr>
              <w:t>deally given at least 2 weeks before starting university</w:t>
            </w:r>
            <w:r w:rsidRPr="005D6602">
              <w:rPr>
                <w:rFonts w:ascii="Arial" w:hAnsi="Arial" w:cs="Arial"/>
                <w:shd w:val="clear" w:color="auto" w:fill="FFF2CC"/>
              </w:rPr>
              <w:t>. Where students are not vaccinated before leaving for university they can register with a new GP Practice and arrange to get the vaccine there as soon as poss</w:t>
            </w:r>
            <w:r w:rsidR="001E203B">
              <w:rPr>
                <w:rFonts w:ascii="Arial" w:hAnsi="Arial" w:cs="Arial"/>
                <w:shd w:val="clear" w:color="auto" w:fill="FFF2CC"/>
              </w:rPr>
              <w:t xml:space="preserve">ible, ideally in freshers’ week. </w:t>
            </w:r>
          </w:p>
        </w:tc>
      </w:tr>
      <w:tr w:rsidR="007353D2" w:rsidRPr="0009205F" w:rsidTr="00973B2C">
        <w:tc>
          <w:tcPr>
            <w:tcW w:w="1247" w:type="dxa"/>
            <w:shd w:val="clear" w:color="auto" w:fill="FFF2CC"/>
          </w:tcPr>
          <w:p w:rsidR="007353D2" w:rsidRPr="0009205F" w:rsidRDefault="007353D2" w:rsidP="0009205F">
            <w:pPr>
              <w:spacing w:after="0" w:line="240" w:lineRule="auto"/>
              <w:rPr>
                <w:rFonts w:ascii="Arial" w:hAnsi="Arial" w:cs="Arial"/>
                <w:b/>
              </w:rPr>
            </w:pPr>
            <w:r w:rsidRPr="0009205F">
              <w:rPr>
                <w:rFonts w:ascii="Arial" w:hAnsi="Arial" w:cs="Arial"/>
                <w:b/>
              </w:rPr>
              <w:t>Call up</w:t>
            </w:r>
          </w:p>
        </w:tc>
        <w:tc>
          <w:tcPr>
            <w:tcW w:w="12932" w:type="dxa"/>
            <w:shd w:val="clear" w:color="auto" w:fill="FFF2CC"/>
          </w:tcPr>
          <w:p w:rsidR="005B08BB" w:rsidRPr="0009205F" w:rsidRDefault="006616CC" w:rsidP="005C28EE">
            <w:pPr>
              <w:spacing w:after="0" w:line="240" w:lineRule="auto"/>
              <w:rPr>
                <w:rFonts w:ascii="Arial" w:hAnsi="Arial" w:cs="Arial"/>
              </w:rPr>
            </w:pPr>
            <w:r>
              <w:rPr>
                <w:rFonts w:ascii="Arial" w:hAnsi="Arial" w:cs="Arial"/>
              </w:rPr>
              <w:t>Students will be advised to request immunisation through UCAS</w:t>
            </w:r>
            <w:r w:rsidR="00087788">
              <w:rPr>
                <w:rFonts w:ascii="Arial" w:hAnsi="Arial" w:cs="Arial"/>
              </w:rPr>
              <w:t>, in their August eNewsletter</w:t>
            </w:r>
            <w:r>
              <w:rPr>
                <w:rFonts w:ascii="Arial" w:hAnsi="Arial" w:cs="Arial"/>
              </w:rPr>
              <w:t>. No requirement for GP system recalls</w:t>
            </w:r>
            <w:r w:rsidR="005C28EE">
              <w:rPr>
                <w:rFonts w:ascii="Arial" w:hAnsi="Arial" w:cs="Arial"/>
              </w:rPr>
              <w:t>.</w:t>
            </w:r>
            <w:r w:rsidR="00F00F6C">
              <w:rPr>
                <w:rFonts w:ascii="Arial" w:hAnsi="Arial" w:cs="Arial"/>
              </w:rPr>
              <w:t xml:space="preserve"> </w:t>
            </w:r>
            <w:r w:rsidR="003A6F05">
              <w:rPr>
                <w:rFonts w:ascii="Arial" w:hAnsi="Arial" w:cs="Arial"/>
              </w:rPr>
              <w:t xml:space="preserve">. Academic year 2014-15 S6, S5 age cohorts will be </w:t>
            </w:r>
            <w:r w:rsidR="00F00F6C">
              <w:rPr>
                <w:rFonts w:ascii="Arial" w:hAnsi="Arial" w:cs="Arial"/>
              </w:rPr>
              <w:t>advised by a central letter fu</w:t>
            </w:r>
            <w:r w:rsidR="003A6F05">
              <w:rPr>
                <w:rFonts w:ascii="Arial" w:hAnsi="Arial" w:cs="Arial"/>
              </w:rPr>
              <w:t>nded by the Scottish Government in Aug/Sept 2015.  Likely to be a further letter for the 2014-15 S4 age cohort in Jan 2016..</w:t>
            </w:r>
          </w:p>
        </w:tc>
      </w:tr>
      <w:tr w:rsidR="007353D2" w:rsidRPr="0009205F" w:rsidTr="00973B2C">
        <w:tc>
          <w:tcPr>
            <w:tcW w:w="1247" w:type="dxa"/>
            <w:shd w:val="clear" w:color="auto" w:fill="FFF2CC"/>
          </w:tcPr>
          <w:p w:rsidR="007353D2" w:rsidRPr="0009205F" w:rsidRDefault="007353D2" w:rsidP="0009205F">
            <w:pPr>
              <w:spacing w:after="0" w:line="240" w:lineRule="auto"/>
              <w:rPr>
                <w:rFonts w:ascii="Arial" w:hAnsi="Arial" w:cs="Arial"/>
                <w:b/>
              </w:rPr>
            </w:pPr>
            <w:r w:rsidRPr="0009205F">
              <w:rPr>
                <w:rFonts w:ascii="Arial" w:hAnsi="Arial" w:cs="Arial"/>
                <w:b/>
              </w:rPr>
              <w:t>Cautions</w:t>
            </w:r>
          </w:p>
        </w:tc>
        <w:tc>
          <w:tcPr>
            <w:tcW w:w="12932" w:type="dxa"/>
            <w:shd w:val="clear" w:color="auto" w:fill="FFF2CC"/>
          </w:tcPr>
          <w:p w:rsidR="007353D2" w:rsidRPr="0009205F" w:rsidRDefault="003D4E0F" w:rsidP="0009205F">
            <w:pPr>
              <w:spacing w:after="0" w:line="240" w:lineRule="auto"/>
              <w:rPr>
                <w:rFonts w:ascii="Arial" w:hAnsi="Arial" w:cs="Arial"/>
              </w:rPr>
            </w:pPr>
            <w:r w:rsidRPr="0009205F">
              <w:rPr>
                <w:rFonts w:ascii="Arial" w:hAnsi="Arial" w:cs="Arial"/>
              </w:rPr>
              <w:t>See Green book</w:t>
            </w:r>
            <w:r w:rsidR="00122BE0" w:rsidRPr="0009205F">
              <w:rPr>
                <w:rFonts w:ascii="Arial" w:hAnsi="Arial" w:cs="Arial"/>
              </w:rPr>
              <w:t xml:space="preserve"> chapter for cautions / allergy information</w:t>
            </w:r>
          </w:p>
        </w:tc>
      </w:tr>
      <w:tr w:rsidR="00AC719D" w:rsidRPr="0009205F" w:rsidTr="00973B2C">
        <w:tc>
          <w:tcPr>
            <w:tcW w:w="1247" w:type="dxa"/>
            <w:vMerge w:val="restart"/>
            <w:shd w:val="clear" w:color="auto" w:fill="FFF2CC"/>
          </w:tcPr>
          <w:p w:rsidR="00AC719D" w:rsidRPr="0009205F" w:rsidRDefault="00AC719D" w:rsidP="00AC719D">
            <w:pPr>
              <w:spacing w:after="0" w:line="240" w:lineRule="auto"/>
              <w:rPr>
                <w:rFonts w:ascii="Arial" w:hAnsi="Arial" w:cs="Arial"/>
                <w:b/>
              </w:rPr>
            </w:pPr>
            <w:r w:rsidRPr="0009205F">
              <w:rPr>
                <w:rFonts w:ascii="Arial" w:hAnsi="Arial" w:cs="Arial"/>
                <w:b/>
              </w:rPr>
              <w:t>Coding</w:t>
            </w:r>
          </w:p>
          <w:p w:rsidR="00AC719D" w:rsidRPr="0009205F" w:rsidRDefault="00AC719D" w:rsidP="00AC719D">
            <w:pPr>
              <w:spacing w:after="0" w:line="240" w:lineRule="auto"/>
              <w:rPr>
                <w:rFonts w:ascii="Arial" w:hAnsi="Arial" w:cs="Arial"/>
                <w:b/>
              </w:rPr>
            </w:pPr>
          </w:p>
        </w:tc>
        <w:tc>
          <w:tcPr>
            <w:tcW w:w="12932" w:type="dxa"/>
            <w:shd w:val="clear" w:color="auto" w:fill="FFF2CC"/>
          </w:tcPr>
          <w:p w:rsidR="00AC719D" w:rsidRDefault="00262FE0" w:rsidP="00AC719D">
            <w:pPr>
              <w:spacing w:after="0" w:line="240" w:lineRule="auto"/>
              <w:rPr>
                <w:rFonts w:ascii="Arial" w:hAnsi="Arial" w:cs="Arial"/>
              </w:rPr>
            </w:pPr>
            <w:r w:rsidRPr="00262FE0">
              <w:rPr>
                <w:rFonts w:ascii="Arial" w:hAnsi="Arial" w:cs="Arial"/>
              </w:rPr>
              <w:t>657J0</w:t>
            </w:r>
            <w:r w:rsidRPr="00262FE0">
              <w:rPr>
                <w:rFonts w:ascii="Arial" w:hAnsi="Arial" w:cs="Arial"/>
              </w:rPr>
              <w:tab/>
              <w:t>First meningitis ACW &amp; Y vaccination</w:t>
            </w:r>
            <w:r w:rsidR="00F658F1">
              <w:rPr>
                <w:rFonts w:ascii="Arial" w:hAnsi="Arial" w:cs="Arial"/>
              </w:rPr>
              <w:t xml:space="preserve"> </w:t>
            </w:r>
          </w:p>
          <w:p w:rsidR="00262FE0" w:rsidRPr="0009205F" w:rsidRDefault="00262FE0" w:rsidP="00973B2C">
            <w:pPr>
              <w:spacing w:after="0" w:line="240" w:lineRule="auto"/>
              <w:rPr>
                <w:rFonts w:ascii="Arial" w:hAnsi="Arial" w:cs="Arial"/>
              </w:rPr>
            </w:pPr>
            <w:r w:rsidRPr="00262FE0">
              <w:rPr>
                <w:rFonts w:ascii="Arial" w:hAnsi="Arial" w:cs="Arial"/>
              </w:rPr>
              <w:t>657J4</w:t>
            </w:r>
            <w:r w:rsidRPr="00262FE0">
              <w:rPr>
                <w:rFonts w:ascii="Arial" w:hAnsi="Arial" w:cs="Arial"/>
              </w:rPr>
              <w:tab/>
              <w:t>Meningitis ACW &amp; Y vaccination given by other healthcare provider</w:t>
            </w:r>
          </w:p>
        </w:tc>
      </w:tr>
      <w:tr w:rsidR="00AC719D" w:rsidRPr="0009205F" w:rsidTr="00973B2C">
        <w:tc>
          <w:tcPr>
            <w:tcW w:w="1247" w:type="dxa"/>
            <w:vMerge/>
            <w:shd w:val="clear" w:color="auto" w:fill="FFF2CC"/>
          </w:tcPr>
          <w:p w:rsidR="00AC719D" w:rsidRPr="0009205F" w:rsidRDefault="00AC719D" w:rsidP="00AC719D">
            <w:pPr>
              <w:spacing w:after="0" w:line="240" w:lineRule="auto"/>
              <w:rPr>
                <w:rFonts w:ascii="Arial" w:hAnsi="Arial" w:cs="Arial"/>
                <w:b/>
              </w:rPr>
            </w:pPr>
          </w:p>
        </w:tc>
        <w:tc>
          <w:tcPr>
            <w:tcW w:w="12932" w:type="dxa"/>
            <w:shd w:val="clear" w:color="auto" w:fill="FFF2CC"/>
          </w:tcPr>
          <w:p w:rsidR="004D3293" w:rsidRDefault="00262FE0" w:rsidP="00AC719D">
            <w:pPr>
              <w:spacing w:after="0" w:line="240" w:lineRule="auto"/>
              <w:rPr>
                <w:rFonts w:ascii="Arial" w:hAnsi="Arial" w:cs="Arial"/>
              </w:rPr>
            </w:pPr>
            <w:r w:rsidRPr="00262FE0">
              <w:rPr>
                <w:rFonts w:ascii="Arial" w:hAnsi="Arial" w:cs="Arial"/>
              </w:rPr>
              <w:t>657J5</w:t>
            </w:r>
            <w:r w:rsidRPr="00262FE0">
              <w:rPr>
                <w:rFonts w:ascii="Arial" w:hAnsi="Arial" w:cs="Arial"/>
              </w:rPr>
              <w:tab/>
              <w:t>Meningitis ACW &amp; Y vaccination declined</w:t>
            </w:r>
          </w:p>
          <w:p w:rsidR="00AC719D" w:rsidRDefault="00AC719D" w:rsidP="00AC719D">
            <w:pPr>
              <w:spacing w:after="0" w:line="240" w:lineRule="auto"/>
              <w:rPr>
                <w:rFonts w:ascii="Arial" w:hAnsi="Arial" w:cs="Arial"/>
              </w:rPr>
            </w:pPr>
            <w:r>
              <w:rPr>
                <w:rFonts w:ascii="Arial" w:hAnsi="Arial" w:cs="Arial"/>
              </w:rPr>
              <w:t xml:space="preserve">TJJy0   </w:t>
            </w:r>
            <w:r w:rsidRPr="0009205F">
              <w:rPr>
                <w:rFonts w:ascii="Arial" w:hAnsi="Arial" w:cs="Arial"/>
              </w:rPr>
              <w:t>Adverse reaction to meningococcal vaccine</w:t>
            </w:r>
          </w:p>
          <w:p w:rsidR="00B70266" w:rsidRPr="0009205F" w:rsidRDefault="00B70266" w:rsidP="00AC719D">
            <w:pPr>
              <w:spacing w:after="0" w:line="240" w:lineRule="auto"/>
              <w:rPr>
                <w:rFonts w:ascii="Arial" w:hAnsi="Arial" w:cs="Arial"/>
              </w:rPr>
            </w:pPr>
            <w:r w:rsidRPr="00B70266">
              <w:rPr>
                <w:rFonts w:ascii="Arial" w:hAnsi="Arial" w:cs="Arial"/>
              </w:rPr>
              <w:t>8I23Q</w:t>
            </w:r>
            <w:r w:rsidRPr="00B70266">
              <w:rPr>
                <w:rFonts w:ascii="Arial" w:hAnsi="Arial" w:cs="Arial"/>
              </w:rPr>
              <w:tab/>
              <w:t>Meningitis ACW &amp; Y vaccination contraindicated</w:t>
            </w:r>
          </w:p>
        </w:tc>
      </w:tr>
      <w:tr w:rsidR="00AC719D" w:rsidRPr="0009205F" w:rsidTr="00973B2C">
        <w:tc>
          <w:tcPr>
            <w:tcW w:w="1247" w:type="dxa"/>
            <w:shd w:val="clear" w:color="auto" w:fill="FFF2CC"/>
          </w:tcPr>
          <w:p w:rsidR="00AC719D" w:rsidRPr="0009205F" w:rsidRDefault="00AC719D" w:rsidP="00AC719D">
            <w:pPr>
              <w:spacing w:after="0" w:line="240" w:lineRule="auto"/>
              <w:rPr>
                <w:rFonts w:ascii="Arial" w:hAnsi="Arial" w:cs="Arial"/>
                <w:b/>
              </w:rPr>
            </w:pPr>
            <w:r w:rsidRPr="0009205F">
              <w:rPr>
                <w:rFonts w:ascii="Arial" w:hAnsi="Arial" w:cs="Arial"/>
                <w:b/>
              </w:rPr>
              <w:t>Vaccines</w:t>
            </w:r>
          </w:p>
        </w:tc>
        <w:tc>
          <w:tcPr>
            <w:tcW w:w="12932" w:type="dxa"/>
            <w:shd w:val="clear" w:color="auto" w:fill="FFF2CC"/>
          </w:tcPr>
          <w:p w:rsidR="00AC719D" w:rsidRPr="0009205F" w:rsidRDefault="007149C7" w:rsidP="00973B2C">
            <w:pPr>
              <w:spacing w:after="0" w:line="240" w:lineRule="auto"/>
              <w:rPr>
                <w:rFonts w:ascii="Arial" w:hAnsi="Arial" w:cs="Arial"/>
              </w:rPr>
            </w:pPr>
            <w:r>
              <w:rPr>
                <w:rFonts w:ascii="Arial" w:hAnsi="Arial" w:cs="Arial"/>
              </w:rPr>
              <w:t>Nimenrix and Menveo</w:t>
            </w:r>
            <w:r w:rsidR="00C04290">
              <w:rPr>
                <w:rFonts w:ascii="Arial" w:hAnsi="Arial" w:cs="Arial"/>
              </w:rPr>
              <w:t>. Single dose im into upper arm or thigh. Can be safely given with other adolescent vaccines</w:t>
            </w:r>
            <w:r w:rsidR="00993811">
              <w:rPr>
                <w:rFonts w:ascii="Arial" w:hAnsi="Arial" w:cs="Arial"/>
              </w:rPr>
              <w:t xml:space="preserve">. </w:t>
            </w:r>
          </w:p>
        </w:tc>
      </w:tr>
      <w:tr w:rsidR="00AC719D" w:rsidRPr="0009205F" w:rsidTr="00973B2C">
        <w:tc>
          <w:tcPr>
            <w:tcW w:w="1247" w:type="dxa"/>
            <w:shd w:val="clear" w:color="auto" w:fill="FFF2CC"/>
          </w:tcPr>
          <w:p w:rsidR="00AC719D" w:rsidRPr="0009205F" w:rsidRDefault="00AC719D" w:rsidP="00AC719D">
            <w:pPr>
              <w:spacing w:after="0" w:line="240" w:lineRule="auto"/>
              <w:rPr>
                <w:rFonts w:ascii="Arial" w:hAnsi="Arial" w:cs="Arial"/>
                <w:b/>
              </w:rPr>
            </w:pPr>
            <w:r w:rsidRPr="0009205F">
              <w:rPr>
                <w:rFonts w:ascii="Arial" w:hAnsi="Arial" w:cs="Arial"/>
                <w:b/>
              </w:rPr>
              <w:t xml:space="preserve">Green book </w:t>
            </w:r>
          </w:p>
        </w:tc>
        <w:tc>
          <w:tcPr>
            <w:tcW w:w="12932" w:type="dxa"/>
            <w:shd w:val="clear" w:color="auto" w:fill="FFF2CC"/>
          </w:tcPr>
          <w:p w:rsidR="0009146E" w:rsidRPr="00087788" w:rsidRDefault="00AD617D" w:rsidP="00573409">
            <w:pPr>
              <w:spacing w:after="0" w:line="240" w:lineRule="auto"/>
            </w:pPr>
            <w:hyperlink r:id="rId13" w:history="1">
              <w:r w:rsidR="0009146E" w:rsidRPr="00573409">
                <w:rPr>
                  <w:rStyle w:val="Hyperlink"/>
                  <w:rFonts w:ascii="Arial" w:hAnsi="Arial" w:cs="Arial"/>
                </w:rPr>
                <w:t>https://www.gov.uk/government/uploads/system/uploads/attachment_data/file/448875/2904185_Green_Book_Chapter_22_v3_0W_July2015.PDF</w:t>
              </w:r>
            </w:hyperlink>
          </w:p>
        </w:tc>
      </w:tr>
      <w:tr w:rsidR="00AC719D" w:rsidRPr="0009205F" w:rsidTr="00973B2C">
        <w:tc>
          <w:tcPr>
            <w:tcW w:w="1247" w:type="dxa"/>
            <w:shd w:val="clear" w:color="auto" w:fill="FFF2CC"/>
          </w:tcPr>
          <w:p w:rsidR="00AC719D" w:rsidRPr="0009205F" w:rsidRDefault="00AC719D" w:rsidP="00AC719D">
            <w:pPr>
              <w:spacing w:after="0" w:line="240" w:lineRule="auto"/>
              <w:rPr>
                <w:rFonts w:ascii="Arial" w:hAnsi="Arial" w:cs="Arial"/>
                <w:b/>
              </w:rPr>
            </w:pPr>
            <w:r w:rsidRPr="0009205F">
              <w:rPr>
                <w:rFonts w:ascii="Arial" w:hAnsi="Arial" w:cs="Arial"/>
                <w:b/>
              </w:rPr>
              <w:t>CMO letter</w:t>
            </w:r>
          </w:p>
        </w:tc>
        <w:tc>
          <w:tcPr>
            <w:tcW w:w="12932" w:type="dxa"/>
            <w:shd w:val="clear" w:color="auto" w:fill="FFF2CC"/>
          </w:tcPr>
          <w:p w:rsidR="0056700A" w:rsidRDefault="00AC719D" w:rsidP="00AC719D">
            <w:pPr>
              <w:spacing w:after="0" w:line="240" w:lineRule="auto"/>
              <w:rPr>
                <w:rFonts w:ascii="Arial" w:hAnsi="Arial" w:cs="Arial"/>
              </w:rPr>
            </w:pPr>
            <w:r w:rsidRPr="00FB65A8">
              <w:rPr>
                <w:rFonts w:ascii="Arial" w:hAnsi="Arial" w:cs="Arial"/>
              </w:rPr>
              <w:t xml:space="preserve"> </w:t>
            </w:r>
          </w:p>
          <w:p w:rsidR="0056700A" w:rsidRDefault="0056700A" w:rsidP="00AC719D">
            <w:pPr>
              <w:spacing w:after="0" w:line="240" w:lineRule="auto"/>
              <w:rPr>
                <w:rFonts w:ascii="Arial" w:hAnsi="Arial" w:cs="Arial"/>
              </w:rPr>
            </w:pPr>
            <w:r>
              <w:rPr>
                <w:rFonts w:ascii="Arial" w:hAnsi="Arial" w:cs="Arial"/>
              </w:rPr>
              <w:t xml:space="preserve">20.8.15, Amendments to previous CMO letter </w:t>
            </w:r>
            <w:hyperlink r:id="rId14" w:history="1">
              <w:r w:rsidRPr="0001394D">
                <w:rPr>
                  <w:rStyle w:val="Hyperlink"/>
                  <w:rFonts w:ascii="Arial" w:hAnsi="Arial" w:cs="Arial"/>
                </w:rPr>
                <w:t>http://www.sehd.scot.nhs.uk/cmo/CMO(2015)15.pdf</w:t>
              </w:r>
            </w:hyperlink>
          </w:p>
          <w:p w:rsidR="00AC719D" w:rsidRDefault="00AD617D" w:rsidP="00AC719D">
            <w:pPr>
              <w:spacing w:after="0" w:line="240" w:lineRule="auto"/>
              <w:rPr>
                <w:rFonts w:ascii="Arial" w:hAnsi="Arial" w:cs="Arial"/>
              </w:rPr>
            </w:pPr>
            <w:hyperlink r:id="rId15" w:history="1">
              <w:r w:rsidR="00383285" w:rsidRPr="002257EC">
                <w:rPr>
                  <w:rStyle w:val="Hyperlink"/>
                  <w:rFonts w:ascii="Arial" w:hAnsi="Arial" w:cs="Arial"/>
                </w:rPr>
                <w:t>http://www.sehd.scot.nhs.uk/cmo/CMO(2015)10.pdf</w:t>
              </w:r>
            </w:hyperlink>
          </w:p>
          <w:p w:rsidR="00383285" w:rsidRPr="0009205F" w:rsidRDefault="00383285" w:rsidP="00AC719D">
            <w:pPr>
              <w:spacing w:after="0" w:line="240" w:lineRule="auto"/>
              <w:rPr>
                <w:rFonts w:ascii="Arial" w:hAnsi="Arial" w:cs="Arial"/>
              </w:rPr>
            </w:pPr>
          </w:p>
        </w:tc>
      </w:tr>
      <w:tr w:rsidR="00AC719D" w:rsidRPr="0009205F" w:rsidTr="00973B2C">
        <w:tc>
          <w:tcPr>
            <w:tcW w:w="1247" w:type="dxa"/>
            <w:shd w:val="clear" w:color="auto" w:fill="FFF2CC"/>
          </w:tcPr>
          <w:p w:rsidR="00AC719D" w:rsidRPr="00573409" w:rsidRDefault="00AC719D" w:rsidP="00AC719D">
            <w:pPr>
              <w:spacing w:after="0" w:line="240" w:lineRule="auto"/>
              <w:rPr>
                <w:rFonts w:ascii="Arial" w:hAnsi="Arial" w:cs="Arial"/>
                <w:b/>
              </w:rPr>
            </w:pPr>
            <w:r w:rsidRPr="00573409">
              <w:rPr>
                <w:rFonts w:ascii="Arial" w:hAnsi="Arial" w:cs="Arial"/>
                <w:b/>
              </w:rPr>
              <w:t>Useful links</w:t>
            </w:r>
          </w:p>
        </w:tc>
        <w:tc>
          <w:tcPr>
            <w:tcW w:w="12932" w:type="dxa"/>
            <w:shd w:val="clear" w:color="auto" w:fill="FFF2CC"/>
          </w:tcPr>
          <w:p w:rsidR="00C04290" w:rsidRPr="00573409" w:rsidRDefault="00AC719D" w:rsidP="00AC719D">
            <w:pPr>
              <w:spacing w:after="0" w:line="240" w:lineRule="auto"/>
              <w:rPr>
                <w:rFonts w:ascii="Arial" w:hAnsi="Arial" w:cs="Arial"/>
              </w:rPr>
            </w:pPr>
            <w:r w:rsidRPr="00573409">
              <w:rPr>
                <w:rFonts w:ascii="Arial" w:hAnsi="Arial" w:cs="Arial"/>
              </w:rPr>
              <w:t xml:space="preserve"> Patient Information:-  </w:t>
            </w:r>
            <w:hyperlink r:id="rId16" w:history="1">
              <w:r w:rsidR="00C04290" w:rsidRPr="00573409">
                <w:rPr>
                  <w:rStyle w:val="Hyperlink"/>
                  <w:rFonts w:ascii="Arial" w:hAnsi="Arial" w:cs="Arial"/>
                </w:rPr>
                <w:t>http://www.immunisationscotland.org.uk/vaccines-and-diseases/menw.aspx</w:t>
              </w:r>
            </w:hyperlink>
          </w:p>
          <w:p w:rsidR="00C04290" w:rsidRPr="00573409" w:rsidRDefault="00AC719D" w:rsidP="00573409">
            <w:pPr>
              <w:spacing w:after="0" w:line="240" w:lineRule="auto"/>
              <w:rPr>
                <w:rFonts w:ascii="Arial" w:hAnsi="Arial" w:cs="Arial"/>
              </w:rPr>
            </w:pPr>
            <w:r w:rsidRPr="00573409">
              <w:rPr>
                <w:rFonts w:ascii="Arial" w:hAnsi="Arial" w:cs="Arial"/>
              </w:rPr>
              <w:t xml:space="preserve">Training for health professionals:- </w:t>
            </w:r>
            <w:r w:rsidRPr="00573409">
              <w:rPr>
                <w:rFonts w:ascii="Arial" w:hAnsi="Arial" w:cs="Arial"/>
                <w:color w:val="000000"/>
              </w:rPr>
              <w:t xml:space="preserve"> </w:t>
            </w:r>
            <w:hyperlink r:id="rId17" w:history="1">
              <w:r w:rsidR="00C04290" w:rsidRPr="00573409">
                <w:rPr>
                  <w:rStyle w:val="Hyperlink"/>
                  <w:rFonts w:ascii="Arial" w:hAnsi="Arial" w:cs="Arial"/>
                </w:rPr>
                <w:t>http://www.nes.scot.nhs.uk/education-and-training/by-theme-initiative/public-health/health-protection/immunisation/meningococcal-acwy-immunisation-programme-for-adolescents.aspx</w:t>
              </w:r>
            </w:hyperlink>
          </w:p>
        </w:tc>
      </w:tr>
    </w:tbl>
    <w:p w:rsidR="00DD1289" w:rsidRDefault="001233AC" w:rsidP="005D3ACD">
      <w:pPr>
        <w:rPr>
          <w:rFonts w:ascii="Arial" w:hAnsi="Arial" w:cs="Arial"/>
          <w:b/>
          <w:color w:val="0000FF"/>
          <w:sz w:val="28"/>
          <w:szCs w:val="28"/>
        </w:rPr>
      </w:pPr>
      <w:bookmarkStart w:id="3" w:name="Influenza"/>
      <w:bookmarkEnd w:id="3"/>
      <w:r w:rsidRPr="00E90A23">
        <w:rPr>
          <w:rFonts w:ascii="Arial" w:hAnsi="Arial" w:cs="Arial"/>
          <w:b/>
          <w:color w:val="0000FF"/>
          <w:sz w:val="28"/>
          <w:szCs w:val="28"/>
        </w:rPr>
        <w:lastRenderedPageBreak/>
        <w:t>Influenza</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4A0" w:firstRow="1" w:lastRow="0" w:firstColumn="1" w:lastColumn="0" w:noHBand="0" w:noVBand="1"/>
      </w:tblPr>
      <w:tblGrid>
        <w:gridCol w:w="1809"/>
        <w:gridCol w:w="12365"/>
      </w:tblGrid>
      <w:tr w:rsidR="001233AC" w:rsidRPr="0009205F" w:rsidTr="00F2254A">
        <w:tc>
          <w:tcPr>
            <w:tcW w:w="1809" w:type="dxa"/>
            <w:vMerge w:val="restart"/>
            <w:shd w:val="clear" w:color="auto" w:fill="FFF2CC"/>
          </w:tcPr>
          <w:p w:rsidR="001233AC" w:rsidRPr="0009205F" w:rsidRDefault="001233AC" w:rsidP="0009205F">
            <w:pPr>
              <w:spacing w:after="0" w:line="240" w:lineRule="auto"/>
              <w:rPr>
                <w:rFonts w:ascii="Arial" w:hAnsi="Arial" w:cs="Arial"/>
                <w:b/>
              </w:rPr>
            </w:pPr>
            <w:r w:rsidRPr="0009205F">
              <w:rPr>
                <w:rFonts w:ascii="Arial" w:hAnsi="Arial" w:cs="Arial"/>
                <w:b/>
              </w:rPr>
              <w:t>Target</w:t>
            </w:r>
          </w:p>
        </w:tc>
        <w:tc>
          <w:tcPr>
            <w:tcW w:w="12365" w:type="dxa"/>
            <w:shd w:val="clear" w:color="auto" w:fill="FFF2CC"/>
          </w:tcPr>
          <w:p w:rsidR="001233AC" w:rsidRPr="0009205F" w:rsidRDefault="001233AC" w:rsidP="0009205F">
            <w:pPr>
              <w:spacing w:after="0" w:line="240" w:lineRule="auto"/>
              <w:rPr>
                <w:rFonts w:ascii="Arial" w:hAnsi="Arial" w:cs="Arial"/>
              </w:rPr>
            </w:pPr>
            <w:r w:rsidRPr="0009205F">
              <w:rPr>
                <w:rFonts w:ascii="Arial" w:hAnsi="Arial" w:cs="Arial"/>
              </w:rPr>
              <w:t xml:space="preserve">65 </w:t>
            </w:r>
            <w:r w:rsidR="00D31B9A">
              <w:rPr>
                <w:rFonts w:ascii="Arial" w:hAnsi="Arial" w:cs="Arial"/>
              </w:rPr>
              <w:t xml:space="preserve">years </w:t>
            </w:r>
            <w:r w:rsidRPr="0009205F">
              <w:rPr>
                <w:rFonts w:ascii="Arial" w:hAnsi="Arial" w:cs="Arial"/>
              </w:rPr>
              <w:t>and over</w:t>
            </w:r>
          </w:p>
        </w:tc>
      </w:tr>
      <w:tr w:rsidR="001233AC" w:rsidRPr="0009205F" w:rsidTr="00F2254A">
        <w:tc>
          <w:tcPr>
            <w:tcW w:w="1809" w:type="dxa"/>
            <w:vMerge/>
            <w:shd w:val="clear" w:color="auto" w:fill="FFF2CC"/>
          </w:tcPr>
          <w:p w:rsidR="001233AC" w:rsidRPr="0009205F" w:rsidRDefault="001233AC" w:rsidP="0009205F">
            <w:pPr>
              <w:spacing w:after="0" w:line="240" w:lineRule="auto"/>
              <w:rPr>
                <w:rFonts w:ascii="Arial" w:hAnsi="Arial" w:cs="Arial"/>
                <w:b/>
              </w:rPr>
            </w:pPr>
          </w:p>
        </w:tc>
        <w:tc>
          <w:tcPr>
            <w:tcW w:w="12365" w:type="dxa"/>
            <w:shd w:val="clear" w:color="auto" w:fill="FFF2CC"/>
          </w:tcPr>
          <w:p w:rsidR="0084080C" w:rsidRPr="0009205F" w:rsidRDefault="004278F3" w:rsidP="004278F3">
            <w:pPr>
              <w:spacing w:after="0" w:line="240" w:lineRule="auto"/>
              <w:rPr>
                <w:rFonts w:ascii="Arial" w:hAnsi="Arial" w:cs="Arial"/>
              </w:rPr>
            </w:pPr>
            <w:r>
              <w:rPr>
                <w:rFonts w:ascii="Arial" w:hAnsi="Arial" w:cs="Arial"/>
              </w:rPr>
              <w:t xml:space="preserve">At risk groups. </w:t>
            </w:r>
            <w:r w:rsidR="00783F2A" w:rsidRPr="0009205F">
              <w:rPr>
                <w:rFonts w:ascii="Arial" w:hAnsi="Arial" w:cs="Arial"/>
              </w:rPr>
              <w:t xml:space="preserve">Children aged 2 to &lt;9 </w:t>
            </w:r>
            <w:r w:rsidR="00D31B9A">
              <w:rPr>
                <w:rFonts w:ascii="Arial" w:hAnsi="Arial" w:cs="Arial"/>
              </w:rPr>
              <w:t xml:space="preserve">years </w:t>
            </w:r>
            <w:r w:rsidR="00783F2A" w:rsidRPr="0009205F">
              <w:rPr>
                <w:rFonts w:ascii="Arial" w:hAnsi="Arial" w:cs="Arial"/>
              </w:rPr>
              <w:t xml:space="preserve">in at-risk group and not received </w:t>
            </w:r>
            <w:r w:rsidR="00567FC7" w:rsidRPr="0009205F">
              <w:rPr>
                <w:rFonts w:ascii="Arial" w:hAnsi="Arial" w:cs="Arial"/>
              </w:rPr>
              <w:t xml:space="preserve">any </w:t>
            </w:r>
            <w:r w:rsidR="00783F2A" w:rsidRPr="0009205F">
              <w:rPr>
                <w:rFonts w:ascii="Arial" w:hAnsi="Arial" w:cs="Arial"/>
              </w:rPr>
              <w:t>flu vaccine before to receive 2 doses given 4 weeks apart.</w:t>
            </w:r>
            <w:r>
              <w:rPr>
                <w:rFonts w:ascii="Arial" w:hAnsi="Arial" w:cs="Arial"/>
              </w:rPr>
              <w:t xml:space="preserve"> </w:t>
            </w:r>
            <w:r w:rsidR="0084080C">
              <w:rPr>
                <w:rFonts w:ascii="Arial" w:hAnsi="Arial" w:cs="Arial"/>
              </w:rPr>
              <w:t xml:space="preserve">Changes to </w:t>
            </w:r>
            <w:r w:rsidR="00E370B0">
              <w:rPr>
                <w:rFonts w:ascii="Arial" w:hAnsi="Arial" w:cs="Arial"/>
              </w:rPr>
              <w:t xml:space="preserve">the ‘Primis’ </w:t>
            </w:r>
            <w:r w:rsidR="0084080C">
              <w:rPr>
                <w:rFonts w:ascii="Arial" w:hAnsi="Arial" w:cs="Arial"/>
              </w:rPr>
              <w:t xml:space="preserve">risk group code specifications </w:t>
            </w:r>
            <w:r w:rsidR="00932BC5">
              <w:rPr>
                <w:rFonts w:ascii="Arial" w:hAnsi="Arial" w:cs="Arial"/>
              </w:rPr>
              <w:t>to include morbid obesity (BMI=&gt;40) for the first time</w:t>
            </w:r>
            <w:r w:rsidR="0084080C">
              <w:rPr>
                <w:rFonts w:ascii="Arial" w:hAnsi="Arial" w:cs="Arial"/>
              </w:rPr>
              <w:t xml:space="preserve">. </w:t>
            </w:r>
          </w:p>
        </w:tc>
      </w:tr>
      <w:tr w:rsidR="001233AC" w:rsidRPr="0009205F" w:rsidTr="00F2254A">
        <w:tc>
          <w:tcPr>
            <w:tcW w:w="1809" w:type="dxa"/>
            <w:vMerge/>
            <w:shd w:val="clear" w:color="auto" w:fill="FFF2CC"/>
          </w:tcPr>
          <w:p w:rsidR="001233AC" w:rsidRPr="0009205F" w:rsidRDefault="001233AC" w:rsidP="0009205F">
            <w:pPr>
              <w:spacing w:after="0" w:line="240" w:lineRule="auto"/>
              <w:rPr>
                <w:rFonts w:ascii="Arial" w:hAnsi="Arial" w:cs="Arial"/>
                <w:b/>
              </w:rPr>
            </w:pPr>
          </w:p>
        </w:tc>
        <w:tc>
          <w:tcPr>
            <w:tcW w:w="12365" w:type="dxa"/>
            <w:shd w:val="clear" w:color="auto" w:fill="FFF2CC"/>
          </w:tcPr>
          <w:p w:rsidR="001233AC" w:rsidRPr="0009205F" w:rsidRDefault="001233AC" w:rsidP="00B7241B">
            <w:pPr>
              <w:spacing w:after="0" w:line="240" w:lineRule="auto"/>
              <w:rPr>
                <w:rFonts w:ascii="Arial" w:hAnsi="Arial" w:cs="Arial"/>
              </w:rPr>
            </w:pPr>
            <w:r w:rsidRPr="0009205F">
              <w:rPr>
                <w:rFonts w:ascii="Arial" w:hAnsi="Arial" w:cs="Arial"/>
              </w:rPr>
              <w:t xml:space="preserve">2 </w:t>
            </w:r>
            <w:r w:rsidR="00662282">
              <w:rPr>
                <w:rFonts w:ascii="Arial" w:hAnsi="Arial" w:cs="Arial"/>
              </w:rPr>
              <w:t>to 5</w:t>
            </w:r>
            <w:r w:rsidRPr="0009205F">
              <w:rPr>
                <w:rFonts w:ascii="Arial" w:hAnsi="Arial" w:cs="Arial"/>
              </w:rPr>
              <w:t xml:space="preserve"> year olds </w:t>
            </w:r>
            <w:r w:rsidR="00472F7E" w:rsidRPr="0009205F">
              <w:rPr>
                <w:rFonts w:ascii="Arial" w:hAnsi="Arial" w:cs="Arial"/>
              </w:rPr>
              <w:t>(</w:t>
            </w:r>
            <w:r w:rsidR="00BA6DD3" w:rsidRPr="0009205F">
              <w:rPr>
                <w:rFonts w:ascii="Arial" w:hAnsi="Arial" w:cs="Arial"/>
              </w:rPr>
              <w:t>born 2/9/</w:t>
            </w:r>
            <w:r w:rsidR="0041083F" w:rsidRPr="0009205F">
              <w:rPr>
                <w:rFonts w:ascii="Arial" w:hAnsi="Arial" w:cs="Arial"/>
              </w:rPr>
              <w:t>0</w:t>
            </w:r>
            <w:r w:rsidR="00B7241B">
              <w:rPr>
                <w:rFonts w:ascii="Arial" w:hAnsi="Arial" w:cs="Arial"/>
              </w:rPr>
              <w:t>9</w:t>
            </w:r>
            <w:r w:rsidR="0041083F" w:rsidRPr="0009205F">
              <w:rPr>
                <w:rFonts w:ascii="Arial" w:hAnsi="Arial" w:cs="Arial"/>
              </w:rPr>
              <w:t xml:space="preserve"> to 1/09/1</w:t>
            </w:r>
            <w:r w:rsidR="00B7241B">
              <w:rPr>
                <w:rFonts w:ascii="Arial" w:hAnsi="Arial" w:cs="Arial"/>
              </w:rPr>
              <w:t>3</w:t>
            </w:r>
            <w:r w:rsidR="00472F7E" w:rsidRPr="0009205F">
              <w:rPr>
                <w:rFonts w:ascii="Arial" w:hAnsi="Arial" w:cs="Arial"/>
              </w:rPr>
              <w:t>)</w:t>
            </w:r>
            <w:r w:rsidR="000C214A">
              <w:rPr>
                <w:rFonts w:ascii="Arial" w:hAnsi="Arial" w:cs="Arial"/>
              </w:rPr>
              <w:t xml:space="preserve"> who are not yet attending school</w:t>
            </w:r>
            <w:r w:rsidR="00472F7E" w:rsidRPr="0009205F">
              <w:rPr>
                <w:rFonts w:ascii="Arial" w:hAnsi="Arial" w:cs="Arial"/>
              </w:rPr>
              <w:t xml:space="preserve"> </w:t>
            </w:r>
          </w:p>
        </w:tc>
      </w:tr>
      <w:tr w:rsidR="001233AC" w:rsidRPr="0009205F" w:rsidTr="00F2254A">
        <w:tc>
          <w:tcPr>
            <w:tcW w:w="1809" w:type="dxa"/>
            <w:vMerge/>
            <w:shd w:val="clear" w:color="auto" w:fill="FFF2CC"/>
          </w:tcPr>
          <w:p w:rsidR="001233AC" w:rsidRPr="0009205F" w:rsidRDefault="001233AC" w:rsidP="0009205F">
            <w:pPr>
              <w:spacing w:after="0" w:line="240" w:lineRule="auto"/>
              <w:rPr>
                <w:rFonts w:ascii="Arial" w:hAnsi="Arial" w:cs="Arial"/>
                <w:b/>
              </w:rPr>
            </w:pPr>
          </w:p>
        </w:tc>
        <w:tc>
          <w:tcPr>
            <w:tcW w:w="12365" w:type="dxa"/>
            <w:shd w:val="clear" w:color="auto" w:fill="FFF2CC"/>
          </w:tcPr>
          <w:p w:rsidR="001233AC" w:rsidRPr="0009205F" w:rsidRDefault="00662282" w:rsidP="0009205F">
            <w:pPr>
              <w:spacing w:after="0" w:line="240" w:lineRule="auto"/>
              <w:rPr>
                <w:rFonts w:ascii="Arial" w:hAnsi="Arial" w:cs="Arial"/>
              </w:rPr>
            </w:pPr>
            <w:r>
              <w:rPr>
                <w:rFonts w:ascii="Arial" w:hAnsi="Arial" w:cs="Arial"/>
              </w:rPr>
              <w:t>All Primary school children (NHS Boards responsibility to arrange these)</w:t>
            </w:r>
            <w:r w:rsidR="00B7241B">
              <w:rPr>
                <w:rFonts w:ascii="Arial" w:hAnsi="Arial" w:cs="Arial"/>
              </w:rPr>
              <w:t>. Children can make appointment with GP for vaccination if have missed school session</w:t>
            </w:r>
            <w:r w:rsidR="00E80E32">
              <w:rPr>
                <w:rFonts w:ascii="Arial" w:hAnsi="Arial" w:cs="Arial"/>
              </w:rPr>
              <w:t xml:space="preserve"> (change from last year)</w:t>
            </w:r>
            <w:r w:rsidR="00B7241B">
              <w:rPr>
                <w:rFonts w:ascii="Arial" w:hAnsi="Arial" w:cs="Arial"/>
              </w:rPr>
              <w:t>.</w:t>
            </w:r>
          </w:p>
        </w:tc>
      </w:tr>
      <w:tr w:rsidR="001B139C" w:rsidRPr="0009205F" w:rsidTr="00F2254A">
        <w:tc>
          <w:tcPr>
            <w:tcW w:w="1809"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Who by</w:t>
            </w:r>
          </w:p>
        </w:tc>
        <w:tc>
          <w:tcPr>
            <w:tcW w:w="12365" w:type="dxa"/>
            <w:shd w:val="clear" w:color="auto" w:fill="FFF2CC"/>
          </w:tcPr>
          <w:p w:rsidR="001B139C" w:rsidRPr="0009205F" w:rsidRDefault="00A44622" w:rsidP="00D31B9A">
            <w:pPr>
              <w:spacing w:after="0" w:line="240" w:lineRule="auto"/>
              <w:rPr>
                <w:rFonts w:ascii="Arial" w:hAnsi="Arial" w:cs="Arial"/>
              </w:rPr>
            </w:pPr>
            <w:r>
              <w:rPr>
                <w:rFonts w:ascii="Arial" w:hAnsi="Arial" w:cs="Arial"/>
              </w:rPr>
              <w:t>65+, at risk</w:t>
            </w:r>
            <w:r w:rsidR="00111B4F">
              <w:rPr>
                <w:rFonts w:ascii="Arial" w:hAnsi="Arial" w:cs="Arial"/>
              </w:rPr>
              <w:t xml:space="preserve"> (including secondary school pupils)</w:t>
            </w:r>
            <w:r>
              <w:rPr>
                <w:rFonts w:ascii="Arial" w:hAnsi="Arial" w:cs="Arial"/>
              </w:rPr>
              <w:t xml:space="preserve"> and 2-5 yr. olds </w:t>
            </w:r>
            <w:r w:rsidR="00D31B9A">
              <w:rPr>
                <w:rFonts w:ascii="Arial" w:hAnsi="Arial" w:cs="Arial"/>
              </w:rPr>
              <w:t xml:space="preserve">(not yet in school) </w:t>
            </w:r>
            <w:r>
              <w:rPr>
                <w:rFonts w:ascii="Arial" w:hAnsi="Arial" w:cs="Arial"/>
              </w:rPr>
              <w:t>– Primary Care.</w:t>
            </w:r>
            <w:r w:rsidR="00111B4F">
              <w:rPr>
                <w:rFonts w:ascii="Arial" w:hAnsi="Arial" w:cs="Arial"/>
              </w:rPr>
              <w:t xml:space="preserve"> School programme for primary school children. Primary care for those at primary school who miss school session</w:t>
            </w:r>
            <w:r w:rsidR="00D31B9A">
              <w:rPr>
                <w:rFonts w:ascii="Arial" w:hAnsi="Arial" w:cs="Arial"/>
              </w:rPr>
              <w:t xml:space="preserve"> or require a second dose</w:t>
            </w:r>
            <w:r>
              <w:rPr>
                <w:rFonts w:ascii="Arial" w:hAnsi="Arial" w:cs="Arial"/>
              </w:rPr>
              <w:t xml:space="preserve"> </w:t>
            </w:r>
          </w:p>
        </w:tc>
      </w:tr>
      <w:tr w:rsidR="001B139C" w:rsidRPr="0009205F" w:rsidTr="00F2254A">
        <w:tc>
          <w:tcPr>
            <w:tcW w:w="1809"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When</w:t>
            </w:r>
          </w:p>
        </w:tc>
        <w:tc>
          <w:tcPr>
            <w:tcW w:w="12365" w:type="dxa"/>
            <w:shd w:val="clear" w:color="auto" w:fill="FFF2CC"/>
          </w:tcPr>
          <w:p w:rsidR="001B139C" w:rsidRPr="0009205F" w:rsidRDefault="00682050" w:rsidP="00B7241B">
            <w:pPr>
              <w:spacing w:after="0" w:line="240" w:lineRule="auto"/>
              <w:rPr>
                <w:rFonts w:ascii="Arial" w:hAnsi="Arial" w:cs="Arial"/>
              </w:rPr>
            </w:pPr>
            <w:r w:rsidRPr="0009205F">
              <w:rPr>
                <w:rFonts w:ascii="Arial" w:hAnsi="Arial" w:cs="Arial"/>
              </w:rPr>
              <w:t>1.</w:t>
            </w:r>
            <w:r w:rsidR="0090702F">
              <w:rPr>
                <w:rFonts w:ascii="Arial" w:hAnsi="Arial" w:cs="Arial"/>
              </w:rPr>
              <w:t>10</w:t>
            </w:r>
            <w:r w:rsidRPr="0009205F">
              <w:rPr>
                <w:rFonts w:ascii="Arial" w:hAnsi="Arial" w:cs="Arial"/>
              </w:rPr>
              <w:t>.1</w:t>
            </w:r>
            <w:r w:rsidR="00B7241B">
              <w:rPr>
                <w:rFonts w:ascii="Arial" w:hAnsi="Arial" w:cs="Arial"/>
              </w:rPr>
              <w:t>5</w:t>
            </w:r>
            <w:r w:rsidR="0090702F">
              <w:rPr>
                <w:rFonts w:ascii="Arial" w:hAnsi="Arial" w:cs="Arial"/>
              </w:rPr>
              <w:t xml:space="preserve"> to 31.3.1</w:t>
            </w:r>
            <w:r w:rsidR="00B7241B">
              <w:rPr>
                <w:rFonts w:ascii="Arial" w:hAnsi="Arial" w:cs="Arial"/>
              </w:rPr>
              <w:t>6</w:t>
            </w:r>
            <w:r w:rsidR="00472F7E" w:rsidRPr="0009205F">
              <w:rPr>
                <w:rFonts w:ascii="Arial" w:hAnsi="Arial" w:cs="Arial"/>
              </w:rPr>
              <w:t xml:space="preserve"> </w:t>
            </w:r>
          </w:p>
        </w:tc>
      </w:tr>
      <w:tr w:rsidR="001B139C" w:rsidRPr="0009205F" w:rsidTr="00F2254A">
        <w:tc>
          <w:tcPr>
            <w:tcW w:w="1809"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Call up</w:t>
            </w:r>
          </w:p>
        </w:tc>
        <w:tc>
          <w:tcPr>
            <w:tcW w:w="12365" w:type="dxa"/>
            <w:shd w:val="clear" w:color="auto" w:fill="FFF2CC"/>
          </w:tcPr>
          <w:p w:rsidR="001B139C" w:rsidRPr="0009205F" w:rsidRDefault="00636A5C" w:rsidP="00D31B9A">
            <w:pPr>
              <w:spacing w:after="0" w:line="240" w:lineRule="auto"/>
              <w:rPr>
                <w:rFonts w:ascii="Arial" w:hAnsi="Arial" w:cs="Arial"/>
              </w:rPr>
            </w:pPr>
            <w:r w:rsidRPr="0009205F">
              <w:rPr>
                <w:rFonts w:ascii="Arial" w:hAnsi="Arial" w:cs="Arial"/>
              </w:rPr>
              <w:t>Primary Care</w:t>
            </w:r>
            <w:r w:rsidR="00427598" w:rsidRPr="0009205F">
              <w:rPr>
                <w:rFonts w:ascii="Arial" w:hAnsi="Arial" w:cs="Arial"/>
              </w:rPr>
              <w:t xml:space="preserve"> to call 65+, at risk</w:t>
            </w:r>
            <w:r w:rsidR="00662282">
              <w:rPr>
                <w:rFonts w:ascii="Arial" w:hAnsi="Arial" w:cs="Arial"/>
              </w:rPr>
              <w:t xml:space="preserve"> groups</w:t>
            </w:r>
            <w:r w:rsidR="00427598" w:rsidRPr="0009205F">
              <w:rPr>
                <w:rFonts w:ascii="Arial" w:hAnsi="Arial" w:cs="Arial"/>
              </w:rPr>
              <w:t xml:space="preserve"> and 2 </w:t>
            </w:r>
            <w:r w:rsidR="00662282">
              <w:rPr>
                <w:rFonts w:ascii="Arial" w:hAnsi="Arial" w:cs="Arial"/>
              </w:rPr>
              <w:t>- 5</w:t>
            </w:r>
            <w:r w:rsidR="00427598" w:rsidRPr="0009205F">
              <w:rPr>
                <w:rFonts w:ascii="Arial" w:hAnsi="Arial" w:cs="Arial"/>
              </w:rPr>
              <w:t xml:space="preserve"> </w:t>
            </w:r>
            <w:r w:rsidR="003D060F" w:rsidRPr="0009205F">
              <w:rPr>
                <w:rFonts w:ascii="Arial" w:hAnsi="Arial" w:cs="Arial"/>
              </w:rPr>
              <w:t>yr.</w:t>
            </w:r>
            <w:r w:rsidR="00427598" w:rsidRPr="0009205F">
              <w:rPr>
                <w:rFonts w:ascii="Arial" w:hAnsi="Arial" w:cs="Arial"/>
              </w:rPr>
              <w:t xml:space="preserve"> </w:t>
            </w:r>
            <w:r w:rsidR="00B37DD9">
              <w:rPr>
                <w:rFonts w:ascii="Arial" w:hAnsi="Arial" w:cs="Arial"/>
              </w:rPr>
              <w:t>o</w:t>
            </w:r>
            <w:r w:rsidR="00427598" w:rsidRPr="0009205F">
              <w:rPr>
                <w:rFonts w:ascii="Arial" w:hAnsi="Arial" w:cs="Arial"/>
              </w:rPr>
              <w:t>lds</w:t>
            </w:r>
            <w:r w:rsidR="00D31B9A">
              <w:rPr>
                <w:rFonts w:ascii="Arial" w:hAnsi="Arial" w:cs="Arial"/>
              </w:rPr>
              <w:t xml:space="preserve"> not yet in school </w:t>
            </w:r>
            <w:r w:rsidR="0041083F" w:rsidRPr="0009205F">
              <w:rPr>
                <w:rFonts w:ascii="Arial" w:hAnsi="Arial" w:cs="Arial"/>
              </w:rPr>
              <w:t>(will receive list from SIRS for 2-</w:t>
            </w:r>
            <w:r w:rsidR="00662282">
              <w:rPr>
                <w:rFonts w:ascii="Arial" w:hAnsi="Arial" w:cs="Arial"/>
              </w:rPr>
              <w:t>5</w:t>
            </w:r>
            <w:r w:rsidR="0041083F" w:rsidRPr="0009205F">
              <w:rPr>
                <w:rFonts w:ascii="Arial" w:hAnsi="Arial" w:cs="Arial"/>
              </w:rPr>
              <w:t>yr olds)</w:t>
            </w:r>
            <w:r w:rsidR="00427598" w:rsidRPr="0009205F">
              <w:rPr>
                <w:rFonts w:ascii="Arial" w:hAnsi="Arial" w:cs="Arial"/>
              </w:rPr>
              <w:t xml:space="preserve">. Also may need to recall </w:t>
            </w:r>
            <w:r w:rsidR="00662772" w:rsidRPr="0009205F">
              <w:rPr>
                <w:rFonts w:ascii="Arial" w:hAnsi="Arial" w:cs="Arial"/>
              </w:rPr>
              <w:t>primary school pupils</w:t>
            </w:r>
            <w:r w:rsidR="00427598" w:rsidRPr="0009205F">
              <w:rPr>
                <w:rFonts w:ascii="Arial" w:hAnsi="Arial" w:cs="Arial"/>
              </w:rPr>
              <w:t xml:space="preserve"> if in at risk group so requiring second immunisation.</w:t>
            </w:r>
            <w:r w:rsidR="00E80E32">
              <w:rPr>
                <w:rFonts w:ascii="Arial" w:hAnsi="Arial" w:cs="Arial"/>
              </w:rPr>
              <w:t xml:space="preserve"> Not required to call up other school age children who have missed vaccination through school session.</w:t>
            </w:r>
          </w:p>
        </w:tc>
      </w:tr>
      <w:tr w:rsidR="00662282" w:rsidRPr="0009205F" w:rsidTr="00F2254A">
        <w:tc>
          <w:tcPr>
            <w:tcW w:w="1809" w:type="dxa"/>
            <w:shd w:val="clear" w:color="auto" w:fill="FFF2CC"/>
          </w:tcPr>
          <w:p w:rsidR="00662282" w:rsidRPr="0009205F" w:rsidRDefault="00662282" w:rsidP="0009205F">
            <w:pPr>
              <w:spacing w:after="0" w:line="240" w:lineRule="auto"/>
              <w:rPr>
                <w:rFonts w:ascii="Arial" w:hAnsi="Arial" w:cs="Arial"/>
                <w:b/>
              </w:rPr>
            </w:pPr>
            <w:r>
              <w:rPr>
                <w:rFonts w:ascii="Arial" w:hAnsi="Arial" w:cs="Arial"/>
                <w:b/>
              </w:rPr>
              <w:t>Vaccine</w:t>
            </w:r>
          </w:p>
        </w:tc>
        <w:tc>
          <w:tcPr>
            <w:tcW w:w="12365" w:type="dxa"/>
            <w:shd w:val="clear" w:color="auto" w:fill="FFF2CC"/>
          </w:tcPr>
          <w:p w:rsidR="00662282" w:rsidRPr="0009205F" w:rsidRDefault="00662282" w:rsidP="00D817AA">
            <w:pPr>
              <w:spacing w:after="0" w:line="240" w:lineRule="auto"/>
              <w:rPr>
                <w:rFonts w:ascii="Arial" w:hAnsi="Arial" w:cs="Arial"/>
              </w:rPr>
            </w:pPr>
            <w:r>
              <w:rPr>
                <w:rFonts w:ascii="Arial" w:hAnsi="Arial" w:cs="Arial"/>
              </w:rPr>
              <w:t xml:space="preserve">For children - Fluenz Tetra – a live attenuated nasal flu vaccine. </w:t>
            </w:r>
            <w:r w:rsidR="00A2737D">
              <w:rPr>
                <w:rFonts w:ascii="Arial" w:hAnsi="Arial" w:cs="Arial"/>
              </w:rPr>
              <w:t>Divided dose (0.1ml) to be given into both nostrils</w:t>
            </w:r>
            <w:r w:rsidR="003D77A1">
              <w:rPr>
                <w:rFonts w:ascii="Arial" w:hAnsi="Arial" w:cs="Arial"/>
              </w:rPr>
              <w:t xml:space="preserve">. If </w:t>
            </w:r>
            <w:r w:rsidR="00D31B9A">
              <w:rPr>
                <w:rFonts w:ascii="Arial" w:hAnsi="Arial" w:cs="Arial"/>
              </w:rPr>
              <w:t xml:space="preserve">Fluenz contraindicated </w:t>
            </w:r>
            <w:r w:rsidR="003D77A1">
              <w:rPr>
                <w:rFonts w:ascii="Arial" w:hAnsi="Arial" w:cs="Arial"/>
              </w:rPr>
              <w:t xml:space="preserve">can be offered </w:t>
            </w:r>
            <w:r w:rsidR="00D518C9">
              <w:rPr>
                <w:rFonts w:ascii="Arial" w:hAnsi="Arial" w:cs="Arial"/>
              </w:rPr>
              <w:t>inactivated</w:t>
            </w:r>
            <w:r w:rsidR="003D77A1">
              <w:rPr>
                <w:rFonts w:ascii="Arial" w:hAnsi="Arial" w:cs="Arial"/>
              </w:rPr>
              <w:t xml:space="preserve"> injectable vaccine</w:t>
            </w:r>
            <w:r w:rsidR="0077000E">
              <w:rPr>
                <w:rFonts w:ascii="Arial" w:hAnsi="Arial" w:cs="Arial"/>
              </w:rPr>
              <w:t xml:space="preserve"> (</w:t>
            </w:r>
            <w:r w:rsidR="00B76751">
              <w:rPr>
                <w:rFonts w:ascii="Arial" w:hAnsi="Arial" w:cs="Arial"/>
              </w:rPr>
              <w:t xml:space="preserve">see green book or CMO letter for most suitable </w:t>
            </w:r>
            <w:r w:rsidR="00D817AA">
              <w:rPr>
                <w:rFonts w:ascii="Arial" w:hAnsi="Arial" w:cs="Arial"/>
              </w:rPr>
              <w:t>for</w:t>
            </w:r>
            <w:r w:rsidR="00B76751">
              <w:rPr>
                <w:rFonts w:ascii="Arial" w:hAnsi="Arial" w:cs="Arial"/>
              </w:rPr>
              <w:t xml:space="preserve"> age</w:t>
            </w:r>
            <w:r w:rsidR="0077000E">
              <w:rPr>
                <w:rFonts w:ascii="Arial" w:hAnsi="Arial" w:cs="Arial"/>
              </w:rPr>
              <w:t>)</w:t>
            </w:r>
            <w:r w:rsidR="003D77A1">
              <w:rPr>
                <w:rFonts w:ascii="Arial" w:hAnsi="Arial" w:cs="Arial"/>
              </w:rPr>
              <w:t>.</w:t>
            </w:r>
            <w:r w:rsidR="00AE7904">
              <w:rPr>
                <w:rFonts w:ascii="Arial" w:hAnsi="Arial" w:cs="Arial"/>
              </w:rPr>
              <w:t xml:space="preserve"> </w:t>
            </w:r>
          </w:p>
        </w:tc>
      </w:tr>
      <w:tr w:rsidR="001B139C" w:rsidRPr="0009205F" w:rsidTr="00F2254A">
        <w:tc>
          <w:tcPr>
            <w:tcW w:w="1809"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Cautions</w:t>
            </w:r>
          </w:p>
        </w:tc>
        <w:tc>
          <w:tcPr>
            <w:tcW w:w="12365" w:type="dxa"/>
            <w:shd w:val="clear" w:color="auto" w:fill="FFF2CC"/>
          </w:tcPr>
          <w:p w:rsidR="001B139C" w:rsidRPr="0009205F" w:rsidRDefault="00427598" w:rsidP="0009205F">
            <w:pPr>
              <w:spacing w:after="0" w:line="240" w:lineRule="auto"/>
              <w:rPr>
                <w:rFonts w:ascii="Arial" w:hAnsi="Arial" w:cs="Arial"/>
              </w:rPr>
            </w:pPr>
            <w:r w:rsidRPr="0009205F">
              <w:rPr>
                <w:rFonts w:ascii="Arial" w:hAnsi="Arial" w:cs="Arial"/>
              </w:rPr>
              <w:t>See green book.</w:t>
            </w:r>
          </w:p>
        </w:tc>
      </w:tr>
      <w:tr w:rsidR="00EE3D38" w:rsidRPr="0009205F" w:rsidTr="00F2254A">
        <w:tc>
          <w:tcPr>
            <w:tcW w:w="1809" w:type="dxa"/>
            <w:vMerge w:val="restart"/>
            <w:shd w:val="clear" w:color="auto" w:fill="FFF2CC"/>
          </w:tcPr>
          <w:p w:rsidR="00EE3D38" w:rsidRPr="0009205F" w:rsidRDefault="00FC2FA3" w:rsidP="0009205F">
            <w:pPr>
              <w:spacing w:after="0" w:line="240" w:lineRule="auto"/>
              <w:rPr>
                <w:rFonts w:ascii="Arial" w:hAnsi="Arial" w:cs="Arial"/>
                <w:b/>
              </w:rPr>
            </w:pPr>
            <w:r>
              <w:rPr>
                <w:rFonts w:ascii="Arial" w:hAnsi="Arial" w:cs="Arial"/>
                <w:b/>
              </w:rPr>
              <w:t xml:space="preserve">Recommended </w:t>
            </w:r>
            <w:r w:rsidR="00EE3D38" w:rsidRPr="0009205F">
              <w:rPr>
                <w:rFonts w:ascii="Arial" w:hAnsi="Arial" w:cs="Arial"/>
                <w:b/>
              </w:rPr>
              <w:t>Coding</w:t>
            </w:r>
          </w:p>
          <w:p w:rsidR="004F7690" w:rsidRPr="0009205F" w:rsidRDefault="000C214A" w:rsidP="0009205F">
            <w:pPr>
              <w:spacing w:after="0" w:line="240" w:lineRule="auto"/>
              <w:rPr>
                <w:rFonts w:ascii="Arial" w:hAnsi="Arial" w:cs="Arial"/>
              </w:rPr>
            </w:pPr>
            <w:r>
              <w:rPr>
                <w:rFonts w:ascii="Arial" w:hAnsi="Arial" w:cs="Arial"/>
              </w:rPr>
              <w:t>(other codes are available – see Primis list on SCIMP website)</w:t>
            </w:r>
          </w:p>
          <w:p w:rsidR="004F7690" w:rsidRPr="0009205F" w:rsidRDefault="004F7690" w:rsidP="0009205F">
            <w:pPr>
              <w:spacing w:after="0" w:line="240" w:lineRule="auto"/>
              <w:rPr>
                <w:rFonts w:ascii="Arial" w:hAnsi="Arial" w:cs="Arial"/>
              </w:rPr>
            </w:pPr>
          </w:p>
          <w:p w:rsidR="005B08BB" w:rsidRPr="0009205F" w:rsidRDefault="005B08BB" w:rsidP="0009205F">
            <w:pPr>
              <w:spacing w:after="0" w:line="240" w:lineRule="auto"/>
              <w:rPr>
                <w:rFonts w:ascii="Arial" w:hAnsi="Arial" w:cs="Arial"/>
              </w:rPr>
            </w:pPr>
            <w:r w:rsidRPr="0009205F">
              <w:rPr>
                <w:rFonts w:ascii="Arial" w:hAnsi="Arial" w:cs="Arial"/>
              </w:rPr>
              <w:t>(software systems will incorporate in usual way)</w:t>
            </w:r>
          </w:p>
        </w:tc>
        <w:tc>
          <w:tcPr>
            <w:tcW w:w="12365" w:type="dxa"/>
            <w:shd w:val="clear" w:color="auto" w:fill="FFF2CC"/>
          </w:tcPr>
          <w:p w:rsidR="00EE3D38" w:rsidRPr="0009205F" w:rsidRDefault="00EE3D38" w:rsidP="0009205F">
            <w:pPr>
              <w:spacing w:after="0" w:line="240" w:lineRule="auto"/>
              <w:rPr>
                <w:rFonts w:ascii="Arial" w:hAnsi="Arial" w:cs="Arial"/>
              </w:rPr>
            </w:pPr>
            <w:r w:rsidRPr="0009205F">
              <w:rPr>
                <w:rFonts w:ascii="Arial" w:hAnsi="Arial" w:cs="Arial"/>
              </w:rPr>
              <w:t>65ED</w:t>
            </w:r>
            <w:r w:rsidR="00A2737D">
              <w:rPr>
                <w:rFonts w:ascii="Arial" w:hAnsi="Arial" w:cs="Arial"/>
              </w:rPr>
              <w:t>%</w:t>
            </w:r>
            <w:r w:rsidRPr="0009205F">
              <w:rPr>
                <w:rFonts w:ascii="Arial" w:hAnsi="Arial" w:cs="Arial"/>
              </w:rPr>
              <w:t xml:space="preserve">  Seasonal influenza vaccination</w:t>
            </w:r>
          </w:p>
          <w:p w:rsidR="00EE3D38" w:rsidRPr="0009205F" w:rsidRDefault="00EE3D38" w:rsidP="0009205F">
            <w:pPr>
              <w:spacing w:after="0" w:line="240" w:lineRule="auto"/>
              <w:rPr>
                <w:rFonts w:ascii="Arial" w:hAnsi="Arial" w:cs="Arial"/>
              </w:rPr>
            </w:pPr>
            <w:r w:rsidRPr="0009205F">
              <w:rPr>
                <w:rFonts w:ascii="Arial" w:hAnsi="Arial" w:cs="Arial"/>
              </w:rPr>
              <w:t>65E2</w:t>
            </w:r>
            <w:r w:rsidR="00A2737D">
              <w:rPr>
                <w:rFonts w:ascii="Arial" w:hAnsi="Arial" w:cs="Arial"/>
              </w:rPr>
              <w:t>0</w:t>
            </w:r>
            <w:r w:rsidRPr="0009205F">
              <w:rPr>
                <w:rFonts w:ascii="Arial" w:hAnsi="Arial" w:cs="Arial"/>
              </w:rPr>
              <w:t xml:space="preserve">  </w:t>
            </w:r>
            <w:r w:rsidR="00D817AA">
              <w:rPr>
                <w:rFonts w:ascii="Arial" w:hAnsi="Arial" w:cs="Arial"/>
              </w:rPr>
              <w:t xml:space="preserve">  </w:t>
            </w:r>
            <w:r w:rsidRPr="0009205F">
              <w:rPr>
                <w:rFonts w:ascii="Arial" w:hAnsi="Arial" w:cs="Arial"/>
              </w:rPr>
              <w:t>Seasonal influenza vaccination given by other healthcare provider</w:t>
            </w:r>
          </w:p>
          <w:p w:rsidR="00714F41" w:rsidRPr="00A2737D" w:rsidRDefault="00714F41" w:rsidP="0009205F">
            <w:pPr>
              <w:spacing w:after="0" w:line="240" w:lineRule="auto"/>
              <w:rPr>
                <w:rFonts w:ascii="Arial" w:hAnsi="Arial" w:cs="Arial"/>
              </w:rPr>
            </w:pPr>
            <w:r w:rsidRPr="00A2737D">
              <w:rPr>
                <w:rFonts w:ascii="Arial" w:hAnsi="Arial" w:cs="Arial"/>
              </w:rPr>
              <w:t xml:space="preserve">65E21  </w:t>
            </w:r>
            <w:r w:rsidR="00D817AA">
              <w:rPr>
                <w:rFonts w:ascii="Arial" w:hAnsi="Arial" w:cs="Arial"/>
              </w:rPr>
              <w:t xml:space="preserve">  </w:t>
            </w:r>
            <w:r w:rsidRPr="00A2737D">
              <w:rPr>
                <w:rFonts w:ascii="Arial" w:hAnsi="Arial" w:cs="Arial"/>
              </w:rPr>
              <w:t xml:space="preserve">First intranasal seasonal influenza vaccination given by other healthcare provider </w:t>
            </w:r>
          </w:p>
          <w:p w:rsidR="00714F41" w:rsidRPr="00A2737D" w:rsidRDefault="00714F41" w:rsidP="0009205F">
            <w:pPr>
              <w:spacing w:after="0" w:line="240" w:lineRule="auto"/>
              <w:rPr>
                <w:rFonts w:ascii="Arial" w:hAnsi="Arial" w:cs="Arial"/>
              </w:rPr>
            </w:pPr>
            <w:r w:rsidRPr="00A2737D">
              <w:rPr>
                <w:rFonts w:ascii="Arial" w:hAnsi="Arial" w:cs="Arial"/>
              </w:rPr>
              <w:t xml:space="preserve">65E22  </w:t>
            </w:r>
            <w:r w:rsidR="00D817AA">
              <w:rPr>
                <w:rFonts w:ascii="Arial" w:hAnsi="Arial" w:cs="Arial"/>
              </w:rPr>
              <w:t xml:space="preserve">  </w:t>
            </w:r>
            <w:r w:rsidRPr="00A2737D">
              <w:rPr>
                <w:rFonts w:ascii="Arial" w:hAnsi="Arial" w:cs="Arial"/>
              </w:rPr>
              <w:t xml:space="preserve">Second intranasal seasonal influenza vaccination given by other healthcare provider </w:t>
            </w:r>
          </w:p>
          <w:p w:rsidR="00D817AA" w:rsidRDefault="00D817AA" w:rsidP="0009205F">
            <w:pPr>
              <w:spacing w:after="0" w:line="240" w:lineRule="auto"/>
              <w:rPr>
                <w:rFonts w:ascii="Arial" w:hAnsi="Arial" w:cs="Arial"/>
                <w:color w:val="FF0000"/>
              </w:rPr>
            </w:pPr>
            <w:r w:rsidRPr="0023181E">
              <w:rPr>
                <w:rFonts w:ascii="Arial" w:hAnsi="Arial" w:cs="Arial"/>
                <w:color w:val="FF0000"/>
              </w:rPr>
              <w:t>65E24</w:t>
            </w:r>
            <w:r w:rsidRPr="0023181E">
              <w:rPr>
                <w:rFonts w:ascii="Arial" w:hAnsi="Arial" w:cs="Arial"/>
                <w:color w:val="FF0000"/>
              </w:rPr>
              <w:tab/>
            </w:r>
            <w:r>
              <w:rPr>
                <w:rFonts w:ascii="Arial" w:hAnsi="Arial" w:cs="Arial"/>
                <w:color w:val="FF0000"/>
              </w:rPr>
              <w:t xml:space="preserve">   </w:t>
            </w:r>
            <w:r w:rsidRPr="0023181E">
              <w:rPr>
                <w:rFonts w:ascii="Arial" w:hAnsi="Arial" w:cs="Arial"/>
                <w:color w:val="FF0000"/>
              </w:rPr>
              <w:t xml:space="preserve">First intramuscular seasonal influenza vaccination given by other healthcare provider </w:t>
            </w:r>
          </w:p>
          <w:p w:rsidR="0023181E" w:rsidRPr="0023181E" w:rsidRDefault="0023181E" w:rsidP="0009205F">
            <w:pPr>
              <w:spacing w:after="0" w:line="240" w:lineRule="auto"/>
              <w:rPr>
                <w:rFonts w:ascii="Arial" w:hAnsi="Arial" w:cs="Arial"/>
              </w:rPr>
            </w:pPr>
            <w:r w:rsidRPr="0023181E">
              <w:rPr>
                <w:rFonts w:ascii="Arial" w:hAnsi="Arial" w:cs="Arial"/>
                <w:color w:val="FF0000"/>
              </w:rPr>
              <w:t>65E23</w:t>
            </w:r>
            <w:r w:rsidRPr="0023181E">
              <w:rPr>
                <w:rFonts w:ascii="Arial" w:hAnsi="Arial" w:cs="Arial"/>
                <w:color w:val="FF0000"/>
              </w:rPr>
              <w:tab/>
            </w:r>
            <w:r w:rsidR="00D817AA">
              <w:rPr>
                <w:rFonts w:ascii="Arial" w:hAnsi="Arial" w:cs="Arial"/>
                <w:color w:val="FF0000"/>
              </w:rPr>
              <w:t xml:space="preserve">   </w:t>
            </w:r>
            <w:r w:rsidRPr="0023181E">
              <w:rPr>
                <w:rFonts w:ascii="Arial" w:hAnsi="Arial" w:cs="Arial"/>
                <w:color w:val="FF0000"/>
              </w:rPr>
              <w:t>Second intramuscular seasonal influenza vaccination given by other healthcare provider</w:t>
            </w:r>
          </w:p>
          <w:p w:rsidR="00EE3D38" w:rsidRPr="00A2737D" w:rsidRDefault="00EE3D38" w:rsidP="0009205F">
            <w:pPr>
              <w:spacing w:after="0" w:line="240" w:lineRule="auto"/>
              <w:rPr>
                <w:rFonts w:ascii="Arial" w:hAnsi="Arial" w:cs="Arial"/>
              </w:rPr>
            </w:pPr>
            <w:r w:rsidRPr="00A2737D">
              <w:rPr>
                <w:rFonts w:ascii="Arial" w:hAnsi="Arial" w:cs="Arial"/>
              </w:rPr>
              <w:t xml:space="preserve">65ED0 </w:t>
            </w:r>
            <w:r w:rsidR="00D817AA">
              <w:rPr>
                <w:rFonts w:ascii="Arial" w:hAnsi="Arial" w:cs="Arial"/>
              </w:rPr>
              <w:t xml:space="preserve">  </w:t>
            </w:r>
            <w:r w:rsidRPr="00A2737D">
              <w:rPr>
                <w:rFonts w:ascii="Arial" w:hAnsi="Arial" w:cs="Arial"/>
              </w:rPr>
              <w:t>Seasonal influenza vaccination given by pharmacist</w:t>
            </w:r>
          </w:p>
          <w:p w:rsidR="002E6448" w:rsidRPr="00A2737D" w:rsidRDefault="002E6448" w:rsidP="0009205F">
            <w:pPr>
              <w:spacing w:after="0" w:line="240" w:lineRule="auto"/>
              <w:rPr>
                <w:rFonts w:ascii="Arial" w:hAnsi="Arial" w:cs="Arial"/>
              </w:rPr>
            </w:pPr>
            <w:r w:rsidRPr="00A2737D">
              <w:rPr>
                <w:rFonts w:ascii="Arial" w:hAnsi="Arial" w:cs="Arial"/>
              </w:rPr>
              <w:t xml:space="preserve">65ED1  </w:t>
            </w:r>
            <w:r w:rsidR="00D817AA">
              <w:rPr>
                <w:rFonts w:ascii="Arial" w:hAnsi="Arial" w:cs="Arial"/>
              </w:rPr>
              <w:t xml:space="preserve"> </w:t>
            </w:r>
            <w:r w:rsidRPr="00A2737D">
              <w:rPr>
                <w:rFonts w:ascii="Arial" w:hAnsi="Arial" w:cs="Arial"/>
              </w:rPr>
              <w:t>Administration of first intranasal seasonal influenza vaccination</w:t>
            </w:r>
          </w:p>
          <w:p w:rsidR="00D817AA" w:rsidRDefault="00D817AA" w:rsidP="0009205F">
            <w:pPr>
              <w:spacing w:after="0" w:line="240" w:lineRule="auto"/>
              <w:rPr>
                <w:rFonts w:ascii="Arial" w:hAnsi="Arial" w:cs="Arial"/>
              </w:rPr>
            </w:pPr>
            <w:r w:rsidRPr="00A2737D">
              <w:rPr>
                <w:rFonts w:ascii="Arial" w:hAnsi="Arial" w:cs="Arial"/>
              </w:rPr>
              <w:t xml:space="preserve">65ED3  </w:t>
            </w:r>
            <w:r>
              <w:rPr>
                <w:rFonts w:ascii="Arial" w:hAnsi="Arial" w:cs="Arial"/>
              </w:rPr>
              <w:t xml:space="preserve"> </w:t>
            </w:r>
            <w:r w:rsidRPr="00A2737D">
              <w:rPr>
                <w:rFonts w:ascii="Arial" w:hAnsi="Arial" w:cs="Arial"/>
              </w:rPr>
              <w:t xml:space="preserve">Administration of second intranasal seasonal influenza vaccination </w:t>
            </w:r>
          </w:p>
          <w:p w:rsidR="00EE3D38" w:rsidRPr="0009205F" w:rsidRDefault="002E6448" w:rsidP="00D817AA">
            <w:pPr>
              <w:spacing w:after="0" w:line="240" w:lineRule="auto"/>
              <w:rPr>
                <w:rFonts w:ascii="Arial" w:hAnsi="Arial" w:cs="Arial"/>
              </w:rPr>
            </w:pPr>
            <w:r w:rsidRPr="00A2737D">
              <w:rPr>
                <w:rFonts w:ascii="Arial" w:hAnsi="Arial" w:cs="Arial"/>
              </w:rPr>
              <w:t xml:space="preserve">65ED2  </w:t>
            </w:r>
            <w:r w:rsidR="00D817AA">
              <w:rPr>
                <w:rFonts w:ascii="Arial" w:hAnsi="Arial" w:cs="Arial"/>
              </w:rPr>
              <w:t xml:space="preserve"> </w:t>
            </w:r>
            <w:r w:rsidRPr="00A2737D">
              <w:rPr>
                <w:rFonts w:ascii="Arial" w:hAnsi="Arial" w:cs="Arial"/>
              </w:rPr>
              <w:t>Seasonal influenza vaccination given while hospital inpatient</w:t>
            </w:r>
          </w:p>
        </w:tc>
      </w:tr>
      <w:tr w:rsidR="00EE3D38" w:rsidRPr="0009205F" w:rsidTr="00F2254A">
        <w:tc>
          <w:tcPr>
            <w:tcW w:w="1809" w:type="dxa"/>
            <w:vMerge/>
            <w:shd w:val="clear" w:color="auto" w:fill="FFF2CC"/>
          </w:tcPr>
          <w:p w:rsidR="00EE3D38" w:rsidRPr="0009205F" w:rsidRDefault="00EE3D38" w:rsidP="0009205F">
            <w:pPr>
              <w:spacing w:after="0" w:line="240" w:lineRule="auto"/>
              <w:rPr>
                <w:rFonts w:ascii="Arial" w:hAnsi="Arial" w:cs="Arial"/>
                <w:b/>
              </w:rPr>
            </w:pPr>
          </w:p>
        </w:tc>
        <w:tc>
          <w:tcPr>
            <w:tcW w:w="12365" w:type="dxa"/>
            <w:shd w:val="clear" w:color="auto" w:fill="FFF2CC"/>
          </w:tcPr>
          <w:p w:rsidR="00EE3D38" w:rsidRPr="0009205F" w:rsidRDefault="00EE3D38" w:rsidP="0009205F">
            <w:pPr>
              <w:spacing w:after="0" w:line="240" w:lineRule="auto"/>
              <w:rPr>
                <w:rFonts w:ascii="Arial" w:hAnsi="Arial" w:cs="Arial"/>
              </w:rPr>
            </w:pPr>
            <w:r w:rsidRPr="0009205F">
              <w:rPr>
                <w:rFonts w:ascii="Arial" w:hAnsi="Arial" w:cs="Arial"/>
              </w:rPr>
              <w:t xml:space="preserve">8I2F0    </w:t>
            </w:r>
            <w:r w:rsidR="00D817AA">
              <w:rPr>
                <w:rFonts w:ascii="Arial" w:hAnsi="Arial" w:cs="Arial"/>
              </w:rPr>
              <w:t xml:space="preserve"> </w:t>
            </w:r>
            <w:r w:rsidRPr="0009205F">
              <w:rPr>
                <w:rFonts w:ascii="Arial" w:hAnsi="Arial" w:cs="Arial"/>
              </w:rPr>
              <w:t>Seasonal influenza vaccination contraindicated</w:t>
            </w:r>
          </w:p>
          <w:p w:rsidR="00EE3D38" w:rsidRPr="0009205F" w:rsidRDefault="00EE3D38" w:rsidP="0009205F">
            <w:pPr>
              <w:spacing w:after="0" w:line="240" w:lineRule="auto"/>
              <w:rPr>
                <w:rFonts w:ascii="Arial" w:hAnsi="Arial" w:cs="Arial"/>
              </w:rPr>
            </w:pPr>
            <w:r w:rsidRPr="0009205F">
              <w:rPr>
                <w:rFonts w:ascii="Arial" w:hAnsi="Arial" w:cs="Arial"/>
              </w:rPr>
              <w:t xml:space="preserve">68NE0  </w:t>
            </w:r>
            <w:r w:rsidR="00D817AA">
              <w:rPr>
                <w:rFonts w:ascii="Arial" w:hAnsi="Arial" w:cs="Arial"/>
              </w:rPr>
              <w:t xml:space="preserve"> </w:t>
            </w:r>
            <w:r w:rsidRPr="0009205F">
              <w:rPr>
                <w:rFonts w:ascii="Arial" w:hAnsi="Arial" w:cs="Arial"/>
              </w:rPr>
              <w:t xml:space="preserve">No consent for seasonal influenza vaccination </w:t>
            </w:r>
          </w:p>
          <w:p w:rsidR="00EE3D38" w:rsidRDefault="00EE3D38" w:rsidP="0009205F">
            <w:pPr>
              <w:spacing w:after="0" w:line="240" w:lineRule="auto"/>
              <w:rPr>
                <w:rFonts w:ascii="Arial" w:hAnsi="Arial" w:cs="Arial"/>
              </w:rPr>
            </w:pPr>
            <w:r w:rsidRPr="0009205F">
              <w:rPr>
                <w:rFonts w:ascii="Arial" w:hAnsi="Arial" w:cs="Arial"/>
              </w:rPr>
              <w:t>9OX51</w:t>
            </w:r>
            <w:r w:rsidRPr="0009205F">
              <w:rPr>
                <w:rFonts w:ascii="Arial" w:hAnsi="Arial" w:cs="Arial"/>
              </w:rPr>
              <w:tab/>
            </w:r>
            <w:r w:rsidR="00D817AA">
              <w:rPr>
                <w:rFonts w:ascii="Arial" w:hAnsi="Arial" w:cs="Arial"/>
              </w:rPr>
              <w:t xml:space="preserve">  </w:t>
            </w:r>
            <w:r w:rsidRPr="0009205F">
              <w:rPr>
                <w:rFonts w:ascii="Arial" w:hAnsi="Arial" w:cs="Arial"/>
              </w:rPr>
              <w:t>Seasonal influenza vaccination declined</w:t>
            </w:r>
          </w:p>
          <w:p w:rsidR="00A2737D" w:rsidRPr="00A2737D" w:rsidRDefault="00A2737D" w:rsidP="0009205F">
            <w:pPr>
              <w:spacing w:after="0" w:line="240" w:lineRule="auto"/>
              <w:rPr>
                <w:rFonts w:ascii="Arial" w:hAnsi="Arial" w:cs="Arial"/>
              </w:rPr>
            </w:pPr>
            <w:r w:rsidRPr="00A2737D">
              <w:rPr>
                <w:rFonts w:ascii="Arial" w:hAnsi="Arial" w:cs="Arial"/>
              </w:rPr>
              <w:t>9OX54</w:t>
            </w:r>
            <w:r w:rsidRPr="00A2737D">
              <w:rPr>
                <w:rFonts w:ascii="Arial" w:hAnsi="Arial" w:cs="Arial"/>
              </w:rPr>
              <w:tab/>
            </w:r>
            <w:r w:rsidR="00D817AA">
              <w:rPr>
                <w:rFonts w:ascii="Arial" w:hAnsi="Arial" w:cs="Arial"/>
              </w:rPr>
              <w:t xml:space="preserve">  </w:t>
            </w:r>
            <w:r w:rsidRPr="00A2737D">
              <w:rPr>
                <w:rFonts w:ascii="Arial" w:hAnsi="Arial" w:cs="Arial"/>
              </w:rPr>
              <w:t>First intranasal seasonal influenza vaccination declined</w:t>
            </w:r>
          </w:p>
          <w:p w:rsidR="00A2737D" w:rsidRPr="00A2737D" w:rsidRDefault="00A2737D" w:rsidP="0009205F">
            <w:pPr>
              <w:spacing w:after="0" w:line="240" w:lineRule="auto"/>
              <w:rPr>
                <w:rFonts w:ascii="Arial" w:hAnsi="Arial" w:cs="Arial"/>
              </w:rPr>
            </w:pPr>
            <w:r w:rsidRPr="00A2737D">
              <w:rPr>
                <w:rFonts w:ascii="Arial" w:hAnsi="Arial" w:cs="Arial"/>
              </w:rPr>
              <w:t>9OX56</w:t>
            </w:r>
            <w:r w:rsidRPr="00A2737D">
              <w:rPr>
                <w:rFonts w:ascii="Arial" w:hAnsi="Arial" w:cs="Arial"/>
              </w:rPr>
              <w:tab/>
            </w:r>
            <w:r w:rsidR="00D817AA">
              <w:rPr>
                <w:rFonts w:ascii="Arial" w:hAnsi="Arial" w:cs="Arial"/>
              </w:rPr>
              <w:t xml:space="preserve">  </w:t>
            </w:r>
            <w:r w:rsidRPr="00A2737D">
              <w:rPr>
                <w:rFonts w:ascii="Arial" w:hAnsi="Arial" w:cs="Arial"/>
              </w:rPr>
              <w:t>Second intranasal seasonal influenza vaccination declined</w:t>
            </w:r>
          </w:p>
          <w:p w:rsidR="00EE3D38" w:rsidRPr="0009205F" w:rsidRDefault="00EE3D38" w:rsidP="0009205F">
            <w:pPr>
              <w:spacing w:after="0" w:line="240" w:lineRule="auto"/>
              <w:rPr>
                <w:rFonts w:ascii="Arial" w:hAnsi="Arial" w:cs="Arial"/>
              </w:rPr>
            </w:pPr>
            <w:r w:rsidRPr="0009205F">
              <w:rPr>
                <w:rFonts w:ascii="Arial" w:hAnsi="Arial" w:cs="Arial"/>
              </w:rPr>
              <w:t>14LJ.</w:t>
            </w:r>
            <w:r w:rsidRPr="0009205F">
              <w:rPr>
                <w:rFonts w:ascii="Arial" w:hAnsi="Arial" w:cs="Arial"/>
              </w:rPr>
              <w:tab/>
            </w:r>
            <w:r w:rsidR="00D817AA">
              <w:rPr>
                <w:rFonts w:ascii="Arial" w:hAnsi="Arial" w:cs="Arial"/>
              </w:rPr>
              <w:t xml:space="preserve">  </w:t>
            </w:r>
            <w:r w:rsidRPr="0009205F">
              <w:rPr>
                <w:rFonts w:ascii="Arial" w:hAnsi="Arial" w:cs="Arial"/>
              </w:rPr>
              <w:t>H/O: influenza vaccine allergy</w:t>
            </w:r>
          </w:p>
          <w:p w:rsidR="00EE3D38" w:rsidRPr="0009205F" w:rsidRDefault="00EE3D38" w:rsidP="0009205F">
            <w:pPr>
              <w:spacing w:after="0" w:line="240" w:lineRule="auto"/>
              <w:rPr>
                <w:rFonts w:ascii="Arial" w:hAnsi="Arial" w:cs="Arial"/>
              </w:rPr>
            </w:pPr>
            <w:r w:rsidRPr="0009205F">
              <w:rPr>
                <w:rFonts w:ascii="Arial" w:hAnsi="Arial" w:cs="Arial"/>
              </w:rPr>
              <w:t>U60K4</w:t>
            </w:r>
            <w:r w:rsidR="00D817AA">
              <w:rPr>
                <w:rFonts w:ascii="Arial" w:hAnsi="Arial" w:cs="Arial"/>
              </w:rPr>
              <w:t xml:space="preserve">  </w:t>
            </w:r>
            <w:r w:rsidRPr="0009205F">
              <w:rPr>
                <w:rFonts w:ascii="Arial" w:hAnsi="Arial" w:cs="Arial"/>
              </w:rPr>
              <w:t>[X]Influenza vaccine causing adverse effects in therapeutic use</w:t>
            </w:r>
          </w:p>
          <w:p w:rsidR="00111B4F" w:rsidRPr="0009205F" w:rsidRDefault="00EE3D38" w:rsidP="00F2254A">
            <w:pPr>
              <w:spacing w:after="0" w:line="240" w:lineRule="auto"/>
              <w:rPr>
                <w:rFonts w:ascii="Arial" w:hAnsi="Arial" w:cs="Arial"/>
              </w:rPr>
            </w:pPr>
            <w:r w:rsidRPr="0009205F">
              <w:rPr>
                <w:rFonts w:ascii="Arial" w:hAnsi="Arial" w:cs="Arial"/>
              </w:rPr>
              <w:t>ZV14F</w:t>
            </w:r>
            <w:r w:rsidRPr="0009205F">
              <w:rPr>
                <w:rFonts w:ascii="Arial" w:hAnsi="Arial" w:cs="Arial"/>
              </w:rPr>
              <w:tab/>
              <w:t>[V]Personal histo</w:t>
            </w:r>
            <w:r w:rsidR="000C214A">
              <w:rPr>
                <w:rFonts w:ascii="Arial" w:hAnsi="Arial" w:cs="Arial"/>
              </w:rPr>
              <w:t>ry of influenza vaccine allergy</w:t>
            </w:r>
          </w:p>
        </w:tc>
      </w:tr>
      <w:tr w:rsidR="001B139C" w:rsidRPr="0009205F" w:rsidTr="00F2254A">
        <w:tc>
          <w:tcPr>
            <w:tcW w:w="1809"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lastRenderedPageBreak/>
              <w:t>Other considerations</w:t>
            </w:r>
          </w:p>
        </w:tc>
        <w:tc>
          <w:tcPr>
            <w:tcW w:w="12365" w:type="dxa"/>
            <w:shd w:val="clear" w:color="auto" w:fill="FFF2CC"/>
          </w:tcPr>
          <w:p w:rsidR="00FF0BFA" w:rsidRDefault="00A44622" w:rsidP="00A44622">
            <w:pPr>
              <w:spacing w:after="0" w:line="240" w:lineRule="auto"/>
              <w:rPr>
                <w:rFonts w:ascii="Arial" w:eastAsia="Times New Roman" w:hAnsi="Arial" w:cs="Arial"/>
                <w:lang w:eastAsia="en-GB"/>
              </w:rPr>
            </w:pPr>
            <w:r w:rsidRPr="00A44622">
              <w:rPr>
                <w:rFonts w:ascii="Arial" w:eastAsia="Times New Roman" w:hAnsi="Arial" w:cs="Arial"/>
                <w:lang w:eastAsia="en-GB"/>
              </w:rPr>
              <w:t xml:space="preserve">Primary school children in ‘at risk’ group will be offered </w:t>
            </w:r>
            <w:r w:rsidR="00111B4F">
              <w:rPr>
                <w:rFonts w:ascii="Arial" w:eastAsia="Times New Roman" w:hAnsi="Arial" w:cs="Arial"/>
                <w:lang w:eastAsia="en-GB"/>
              </w:rPr>
              <w:t xml:space="preserve">one </w:t>
            </w:r>
            <w:r w:rsidRPr="00A44622">
              <w:rPr>
                <w:rFonts w:ascii="Arial" w:eastAsia="Times New Roman" w:hAnsi="Arial" w:cs="Arial"/>
                <w:lang w:eastAsia="en-GB"/>
              </w:rPr>
              <w:t xml:space="preserve">immunisation at school. </w:t>
            </w:r>
          </w:p>
          <w:p w:rsidR="00A44622" w:rsidRPr="00A44622" w:rsidRDefault="00A44622" w:rsidP="00A44622">
            <w:pPr>
              <w:spacing w:after="0" w:line="240" w:lineRule="auto"/>
              <w:rPr>
                <w:rFonts w:eastAsia="Times New Roman"/>
                <w:lang w:eastAsia="en-GB"/>
              </w:rPr>
            </w:pPr>
            <w:r w:rsidRPr="00A44622">
              <w:rPr>
                <w:rFonts w:ascii="Arial" w:eastAsia="Times New Roman" w:hAnsi="Arial" w:cs="Arial"/>
                <w:color w:val="000000"/>
                <w:lang w:eastAsia="en-GB"/>
              </w:rPr>
              <w:t>One dose required for healthy children. Two doses for at risk children under 9 years who can have Fluenz Tetra, and who are receiving influenza vaccine for the first time. Also injectable inactivated vaccine requires two doses for any (healthy or at risk) children under 9 receiving vaccine for the first time who cannot receive the intra-nasal vaccine. </w:t>
            </w:r>
          </w:p>
          <w:p w:rsidR="00A44622" w:rsidRPr="00A44622" w:rsidRDefault="00A44622" w:rsidP="00A44622">
            <w:pPr>
              <w:spacing w:after="0" w:line="240" w:lineRule="auto"/>
              <w:rPr>
                <w:rFonts w:eastAsia="Times New Roman"/>
                <w:lang w:eastAsia="en-GB"/>
              </w:rPr>
            </w:pPr>
            <w:r w:rsidRPr="00A44622">
              <w:rPr>
                <w:rFonts w:ascii="Arial" w:eastAsia="Times New Roman" w:hAnsi="Arial" w:cs="Arial"/>
                <w:color w:val="000000"/>
                <w:lang w:eastAsia="en-GB"/>
              </w:rPr>
              <w:t>Fluenz  Tetra can be given at the same time as other live vaccine (e.g. MMR, BCG)</w:t>
            </w:r>
          </w:p>
          <w:p w:rsidR="00A44622" w:rsidRPr="00A44622" w:rsidRDefault="00A44622" w:rsidP="00A44622">
            <w:pPr>
              <w:spacing w:after="0" w:line="240" w:lineRule="auto"/>
              <w:rPr>
                <w:rFonts w:eastAsia="Times New Roman"/>
                <w:lang w:eastAsia="en-GB"/>
              </w:rPr>
            </w:pPr>
            <w:r w:rsidRPr="00A44622">
              <w:rPr>
                <w:rFonts w:ascii="Arial" w:eastAsia="Times New Roman" w:hAnsi="Arial" w:cs="Arial"/>
                <w:color w:val="000000"/>
                <w:lang w:eastAsia="en-GB"/>
              </w:rPr>
              <w:t>4 weeks between 1</w:t>
            </w:r>
            <w:r w:rsidRPr="00A44622">
              <w:rPr>
                <w:rFonts w:ascii="Arial" w:eastAsia="Times New Roman" w:hAnsi="Arial" w:cs="Arial"/>
                <w:color w:val="000000"/>
                <w:vertAlign w:val="superscript"/>
                <w:lang w:eastAsia="en-GB"/>
              </w:rPr>
              <w:t>st</w:t>
            </w:r>
            <w:r w:rsidRPr="00A44622">
              <w:rPr>
                <w:rFonts w:ascii="Arial" w:eastAsia="Times New Roman" w:hAnsi="Arial" w:cs="Arial"/>
                <w:color w:val="000000"/>
                <w:lang w:eastAsia="en-GB"/>
              </w:rPr>
              <w:t xml:space="preserve"> and 2</w:t>
            </w:r>
            <w:r w:rsidRPr="00A44622">
              <w:rPr>
                <w:rFonts w:ascii="Arial" w:eastAsia="Times New Roman" w:hAnsi="Arial" w:cs="Arial"/>
                <w:color w:val="000000"/>
                <w:vertAlign w:val="superscript"/>
                <w:lang w:eastAsia="en-GB"/>
              </w:rPr>
              <w:t>nd</w:t>
            </w:r>
            <w:r w:rsidRPr="00A44622">
              <w:rPr>
                <w:rFonts w:ascii="Arial" w:eastAsia="Times New Roman" w:hAnsi="Arial" w:cs="Arial"/>
                <w:color w:val="000000"/>
                <w:lang w:eastAsia="en-GB"/>
              </w:rPr>
              <w:t xml:space="preserve"> dose of Fluenz Tetra if required.</w:t>
            </w:r>
          </w:p>
          <w:p w:rsidR="00A2737D" w:rsidRPr="0009205F" w:rsidRDefault="00A44622" w:rsidP="00D31B9A">
            <w:pPr>
              <w:spacing w:after="0" w:line="240" w:lineRule="auto"/>
              <w:rPr>
                <w:rFonts w:ascii="Arial" w:hAnsi="Arial" w:cs="Arial"/>
              </w:rPr>
            </w:pPr>
            <w:r w:rsidRPr="00A44622">
              <w:rPr>
                <w:rFonts w:ascii="Arial" w:eastAsia="Times New Roman" w:hAnsi="Arial" w:cs="Arial"/>
                <w:color w:val="000000"/>
                <w:lang w:eastAsia="en-GB"/>
              </w:rPr>
              <w:t>Fluen</w:t>
            </w:r>
            <w:r w:rsidR="00D31B9A">
              <w:rPr>
                <w:rFonts w:ascii="Arial" w:eastAsia="Times New Roman" w:hAnsi="Arial" w:cs="Arial"/>
                <w:color w:val="000000"/>
                <w:lang w:eastAsia="en-GB"/>
              </w:rPr>
              <w:t>z</w:t>
            </w:r>
            <w:r w:rsidRPr="00A44622">
              <w:rPr>
                <w:rFonts w:ascii="Arial" w:eastAsia="Times New Roman" w:hAnsi="Arial" w:cs="Arial"/>
                <w:color w:val="000000"/>
                <w:lang w:eastAsia="en-GB"/>
              </w:rPr>
              <w:t xml:space="preserve"> Tetra should not be given to children age &lt;2 </w:t>
            </w:r>
            <w:r w:rsidR="00D31B9A">
              <w:rPr>
                <w:rFonts w:ascii="Arial" w:eastAsia="Times New Roman" w:hAnsi="Arial" w:cs="Arial"/>
                <w:color w:val="000000"/>
                <w:lang w:eastAsia="en-GB"/>
              </w:rPr>
              <w:t xml:space="preserve">years </w:t>
            </w:r>
            <w:r w:rsidRPr="00A44622">
              <w:rPr>
                <w:rFonts w:ascii="Arial" w:eastAsia="Times New Roman" w:hAnsi="Arial" w:cs="Arial"/>
                <w:color w:val="000000"/>
                <w:lang w:eastAsia="en-GB"/>
              </w:rPr>
              <w:t>or &gt;=18</w:t>
            </w:r>
            <w:r w:rsidR="00D31B9A">
              <w:rPr>
                <w:rFonts w:ascii="Arial" w:eastAsia="Times New Roman" w:hAnsi="Arial" w:cs="Arial"/>
                <w:color w:val="000000"/>
                <w:lang w:eastAsia="en-GB"/>
              </w:rPr>
              <w:t xml:space="preserve"> years</w:t>
            </w:r>
            <w:r w:rsidR="0077000E">
              <w:rPr>
                <w:rFonts w:ascii="Arial" w:eastAsia="Times New Roman" w:hAnsi="Arial" w:cs="Arial"/>
                <w:color w:val="000000"/>
                <w:lang w:eastAsia="en-GB"/>
              </w:rPr>
              <w:t>. See Green book for other contra-indications (advice for egg allergy changed and can now be given unless severe life threatening allergy</w:t>
            </w:r>
            <w:r w:rsidR="00D31B9A">
              <w:rPr>
                <w:rFonts w:ascii="Arial" w:eastAsia="Times New Roman" w:hAnsi="Arial" w:cs="Arial"/>
                <w:color w:val="000000"/>
                <w:lang w:eastAsia="en-GB"/>
              </w:rPr>
              <w:t xml:space="preserve"> which has previously required intensive care </w:t>
            </w:r>
            <w:r w:rsidR="0077000E">
              <w:rPr>
                <w:rFonts w:ascii="Arial" w:eastAsia="Times New Roman" w:hAnsi="Arial" w:cs="Arial"/>
                <w:color w:val="000000"/>
                <w:lang w:eastAsia="en-GB"/>
              </w:rPr>
              <w:t>)</w:t>
            </w:r>
          </w:p>
        </w:tc>
      </w:tr>
      <w:tr w:rsidR="00436DFA" w:rsidRPr="0009205F" w:rsidTr="00F2254A">
        <w:tc>
          <w:tcPr>
            <w:tcW w:w="1809" w:type="dxa"/>
            <w:shd w:val="clear" w:color="auto" w:fill="FFF2CC"/>
          </w:tcPr>
          <w:p w:rsidR="00436DFA" w:rsidRPr="0009205F" w:rsidRDefault="00436DFA" w:rsidP="0009205F">
            <w:pPr>
              <w:spacing w:after="0" w:line="240" w:lineRule="auto"/>
              <w:rPr>
                <w:rFonts w:ascii="Arial" w:hAnsi="Arial" w:cs="Arial"/>
                <w:b/>
              </w:rPr>
            </w:pPr>
            <w:r>
              <w:rPr>
                <w:rFonts w:ascii="Arial" w:hAnsi="Arial" w:cs="Arial"/>
                <w:b/>
              </w:rPr>
              <w:t>Monitoring</w:t>
            </w:r>
          </w:p>
        </w:tc>
        <w:tc>
          <w:tcPr>
            <w:tcW w:w="12365" w:type="dxa"/>
            <w:shd w:val="clear" w:color="auto" w:fill="FFF2CC"/>
          </w:tcPr>
          <w:p w:rsidR="00436DFA" w:rsidRDefault="00436DFA" w:rsidP="00436DFA">
            <w:pPr>
              <w:spacing w:after="0" w:line="240" w:lineRule="auto"/>
              <w:rPr>
                <w:rFonts w:ascii="Arial" w:hAnsi="Arial" w:cs="Arial"/>
              </w:rPr>
            </w:pPr>
            <w:r>
              <w:rPr>
                <w:rFonts w:ascii="Arial" w:hAnsi="Arial" w:cs="Arial"/>
              </w:rPr>
              <w:t>HPS will monitor uptake via aggregate data extractions from GP practice systems</w:t>
            </w:r>
            <w:r w:rsidR="00E916A5">
              <w:rPr>
                <w:rFonts w:ascii="Arial" w:hAnsi="Arial" w:cs="Arial"/>
              </w:rPr>
              <w:t>.</w:t>
            </w:r>
            <w:r w:rsidR="00973B2C">
              <w:rPr>
                <w:rFonts w:ascii="Arial" w:hAnsi="Arial" w:cs="Arial"/>
              </w:rPr>
              <w:t xml:space="preserve">  </w:t>
            </w:r>
          </w:p>
          <w:p w:rsidR="00E916A5" w:rsidRDefault="00E916A5" w:rsidP="00436DFA">
            <w:pPr>
              <w:spacing w:after="0" w:line="240" w:lineRule="auto"/>
              <w:rPr>
                <w:rFonts w:ascii="Arial" w:hAnsi="Arial" w:cs="Arial"/>
              </w:rPr>
            </w:pPr>
            <w:r>
              <w:rPr>
                <w:rFonts w:ascii="Arial" w:hAnsi="Arial" w:cs="Arial"/>
              </w:rPr>
              <w:t xml:space="preserve">Practices </w:t>
            </w:r>
            <w:r w:rsidR="003838DA">
              <w:rPr>
                <w:rFonts w:ascii="Arial" w:hAnsi="Arial" w:cs="Arial"/>
              </w:rPr>
              <w:t xml:space="preserve">will </w:t>
            </w:r>
            <w:r w:rsidR="00973B2C">
              <w:rPr>
                <w:rFonts w:ascii="Arial" w:hAnsi="Arial" w:cs="Arial"/>
              </w:rPr>
              <w:t xml:space="preserve">be </w:t>
            </w:r>
            <w:r w:rsidR="00B7241B">
              <w:rPr>
                <w:rFonts w:ascii="Arial" w:hAnsi="Arial" w:cs="Arial"/>
              </w:rPr>
              <w:t xml:space="preserve">asked </w:t>
            </w:r>
            <w:r w:rsidR="003838DA">
              <w:rPr>
                <w:rFonts w:ascii="Arial" w:hAnsi="Arial" w:cs="Arial"/>
              </w:rPr>
              <w:t>by PSD to su</w:t>
            </w:r>
            <w:r>
              <w:rPr>
                <w:rFonts w:ascii="Arial" w:hAnsi="Arial" w:cs="Arial"/>
              </w:rPr>
              <w:t xml:space="preserve">bmit </w:t>
            </w:r>
            <w:r w:rsidR="003838DA">
              <w:rPr>
                <w:rFonts w:ascii="Arial" w:hAnsi="Arial" w:cs="Arial"/>
              </w:rPr>
              <w:t>denominator</w:t>
            </w:r>
            <w:r>
              <w:rPr>
                <w:rFonts w:ascii="Arial" w:hAnsi="Arial" w:cs="Arial"/>
              </w:rPr>
              <w:t xml:space="preserve"> </w:t>
            </w:r>
            <w:r w:rsidR="003838DA">
              <w:rPr>
                <w:rFonts w:ascii="Arial" w:hAnsi="Arial" w:cs="Arial"/>
              </w:rPr>
              <w:t>figures for:-</w:t>
            </w:r>
          </w:p>
          <w:p w:rsidR="003838DA" w:rsidRPr="003838DA" w:rsidRDefault="003838DA" w:rsidP="003838DA">
            <w:pPr>
              <w:spacing w:after="0" w:line="240" w:lineRule="auto"/>
              <w:ind w:left="720" w:hanging="360"/>
              <w:rPr>
                <w:rFonts w:ascii="Arial" w:eastAsia="Times New Roman" w:hAnsi="Arial" w:cs="Arial"/>
                <w:lang w:eastAsia="en-GB"/>
              </w:rPr>
            </w:pPr>
            <w:r w:rsidRPr="003838DA">
              <w:rPr>
                <w:rFonts w:ascii="Arial" w:eastAsia="Times New Roman" w:hAnsi="Arial" w:cs="Arial"/>
                <w:lang w:eastAsia="en-GB"/>
              </w:rPr>
              <w:t>1)</w:t>
            </w:r>
            <w:r w:rsidRPr="003838DA">
              <w:rPr>
                <w:rFonts w:ascii="Arial" w:eastAsia="Times New Roman" w:hAnsi="Arial" w:cs="Arial"/>
                <w:sz w:val="14"/>
                <w:szCs w:val="14"/>
                <w:lang w:eastAsia="en-GB"/>
              </w:rPr>
              <w:t xml:space="preserve">      </w:t>
            </w:r>
            <w:r w:rsidRPr="003838DA">
              <w:rPr>
                <w:rFonts w:ascii="Arial" w:eastAsia="Times New Roman" w:hAnsi="Arial" w:cs="Arial"/>
                <w:lang w:eastAsia="en-GB"/>
              </w:rPr>
              <w:t> &lt;65</w:t>
            </w:r>
            <w:r w:rsidR="00D31B9A">
              <w:rPr>
                <w:rFonts w:ascii="Arial" w:eastAsia="Times New Roman" w:hAnsi="Arial" w:cs="Arial"/>
                <w:lang w:eastAsia="en-GB"/>
              </w:rPr>
              <w:t xml:space="preserve"> years</w:t>
            </w:r>
            <w:r w:rsidRPr="003838DA">
              <w:rPr>
                <w:rFonts w:ascii="Arial" w:eastAsia="Times New Roman" w:hAnsi="Arial" w:cs="Arial"/>
                <w:lang w:eastAsia="en-GB"/>
              </w:rPr>
              <w:t xml:space="preserve"> at risk (which should include those 2-5yrs who have a “clinical” at risk status )</w:t>
            </w:r>
          </w:p>
          <w:p w:rsidR="003838DA" w:rsidRPr="0009205F" w:rsidRDefault="003838DA" w:rsidP="003838DA">
            <w:pPr>
              <w:spacing w:after="0" w:line="240" w:lineRule="auto"/>
              <w:ind w:left="720" w:hanging="360"/>
              <w:rPr>
                <w:rFonts w:ascii="Arial" w:hAnsi="Arial" w:cs="Arial"/>
              </w:rPr>
            </w:pPr>
            <w:r w:rsidRPr="003838DA">
              <w:rPr>
                <w:rFonts w:ascii="Arial" w:eastAsia="Times New Roman" w:hAnsi="Arial" w:cs="Arial"/>
                <w:lang w:eastAsia="en-GB"/>
              </w:rPr>
              <w:t>2)</w:t>
            </w:r>
            <w:r w:rsidRPr="003838DA">
              <w:rPr>
                <w:rFonts w:ascii="Arial" w:eastAsia="Times New Roman" w:hAnsi="Arial" w:cs="Arial"/>
                <w:sz w:val="14"/>
                <w:szCs w:val="14"/>
                <w:lang w:eastAsia="en-GB"/>
              </w:rPr>
              <w:t>     </w:t>
            </w:r>
            <w:r>
              <w:rPr>
                <w:rFonts w:ascii="Arial" w:eastAsia="Times New Roman" w:hAnsi="Arial" w:cs="Arial"/>
                <w:sz w:val="14"/>
                <w:szCs w:val="14"/>
                <w:lang w:eastAsia="en-GB"/>
              </w:rPr>
              <w:t xml:space="preserve"> </w:t>
            </w:r>
            <w:r>
              <w:rPr>
                <w:rFonts w:ascii="Arial" w:eastAsia="Times New Roman" w:hAnsi="Arial" w:cs="Arial"/>
                <w:lang w:eastAsia="en-GB"/>
              </w:rPr>
              <w:t xml:space="preserve"> Children</w:t>
            </w:r>
            <w:r w:rsidRPr="003838DA">
              <w:rPr>
                <w:rFonts w:ascii="Arial" w:eastAsia="Times New Roman" w:hAnsi="Arial" w:cs="Arial"/>
                <w:lang w:eastAsia="en-GB"/>
              </w:rPr>
              <w:t xml:space="preserve"> in</w:t>
            </w:r>
            <w:r>
              <w:rPr>
                <w:rFonts w:ascii="Arial" w:eastAsia="Times New Roman" w:hAnsi="Arial" w:cs="Arial"/>
                <w:sz w:val="14"/>
                <w:szCs w:val="14"/>
                <w:lang w:eastAsia="en-GB"/>
              </w:rPr>
              <w:t xml:space="preserve"> </w:t>
            </w:r>
            <w:r w:rsidRPr="003838DA">
              <w:rPr>
                <w:rFonts w:ascii="Arial" w:eastAsia="Times New Roman" w:hAnsi="Arial" w:cs="Arial"/>
                <w:sz w:val="14"/>
                <w:szCs w:val="14"/>
                <w:lang w:eastAsia="en-GB"/>
              </w:rPr>
              <w:t xml:space="preserve"> </w:t>
            </w:r>
            <w:r w:rsidRPr="003838DA">
              <w:rPr>
                <w:rFonts w:ascii="Arial" w:eastAsia="Times New Roman" w:hAnsi="Arial" w:cs="Arial"/>
                <w:lang w:eastAsia="en-GB"/>
              </w:rPr>
              <w:t xml:space="preserve">2-5yrs age </w:t>
            </w:r>
            <w:r>
              <w:rPr>
                <w:rFonts w:ascii="Arial" w:eastAsia="Times New Roman" w:hAnsi="Arial" w:cs="Arial"/>
                <w:lang w:eastAsia="en-GB"/>
              </w:rPr>
              <w:t>range</w:t>
            </w:r>
          </w:p>
        </w:tc>
      </w:tr>
      <w:tr w:rsidR="001B139C" w:rsidRPr="0009205F" w:rsidTr="00F2254A">
        <w:tc>
          <w:tcPr>
            <w:tcW w:w="1809"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Green book link</w:t>
            </w:r>
          </w:p>
        </w:tc>
        <w:tc>
          <w:tcPr>
            <w:tcW w:w="12365" w:type="dxa"/>
            <w:shd w:val="clear" w:color="auto" w:fill="FFF2CC"/>
          </w:tcPr>
          <w:p w:rsidR="00573409" w:rsidRDefault="0090702F" w:rsidP="0009205F">
            <w:pPr>
              <w:spacing w:after="0" w:line="240" w:lineRule="auto"/>
              <w:rPr>
                <w:rStyle w:val="Hyperlink"/>
                <w:rFonts w:ascii="Arial" w:hAnsi="Arial" w:cs="Arial"/>
              </w:rPr>
            </w:pPr>
            <w:r w:rsidRPr="00395DF5">
              <w:rPr>
                <w:rFonts w:ascii="Arial" w:hAnsi="Arial" w:cs="Arial"/>
              </w:rPr>
              <w:t xml:space="preserve">Updated </w:t>
            </w:r>
            <w:r w:rsidR="00932BC5" w:rsidRPr="00395DF5">
              <w:rPr>
                <w:rFonts w:ascii="Arial" w:hAnsi="Arial" w:cs="Arial"/>
              </w:rPr>
              <w:t>May 2015</w:t>
            </w:r>
            <w:r w:rsidR="00395DF5" w:rsidRPr="00395DF5">
              <w:rPr>
                <w:rFonts w:ascii="Arial" w:hAnsi="Arial" w:cs="Arial"/>
              </w:rPr>
              <w:t xml:space="preserve"> (flowchart for schedule removed in 2015):-</w:t>
            </w:r>
            <w:r w:rsidR="00932BC5" w:rsidRPr="00395DF5">
              <w:rPr>
                <w:rFonts w:ascii="Arial" w:hAnsi="Arial" w:cs="Arial"/>
              </w:rPr>
              <w:t xml:space="preserve"> </w:t>
            </w:r>
            <w:hyperlink r:id="rId18" w:history="1">
              <w:r w:rsidR="00573409" w:rsidRPr="00B4109F">
                <w:rPr>
                  <w:rStyle w:val="Hyperlink"/>
                  <w:rFonts w:ascii="Arial" w:hAnsi="Arial" w:cs="Arial"/>
                </w:rPr>
                <w:t>https://www.gov.uk/government/uploads/system/uploads/attachment_data/file/427809/Green_Book_Chapter_19_v9_0_May_2015_.PDF</w:t>
              </w:r>
            </w:hyperlink>
          </w:p>
          <w:p w:rsidR="00063016" w:rsidRDefault="00063016" w:rsidP="00063016">
            <w:pPr>
              <w:rPr>
                <w:rStyle w:val="Hyperlink"/>
                <w:rFonts w:ascii="Arial" w:hAnsi="Arial" w:cs="Arial"/>
                <w:color w:val="auto"/>
                <w:u w:val="none"/>
              </w:rPr>
            </w:pPr>
          </w:p>
          <w:p w:rsidR="00063016" w:rsidRPr="00BE6EC5" w:rsidRDefault="00063016" w:rsidP="00063016">
            <w:pPr>
              <w:rPr>
                <w:rStyle w:val="Hyperlink"/>
                <w:rFonts w:ascii="Arial" w:hAnsi="Arial" w:cs="Arial"/>
                <w:color w:val="auto"/>
                <w:u w:val="none"/>
              </w:rPr>
            </w:pPr>
            <w:r w:rsidRPr="00BE6EC5">
              <w:rPr>
                <w:rStyle w:val="Hyperlink"/>
                <w:rFonts w:ascii="Arial" w:hAnsi="Arial" w:cs="Arial"/>
                <w:color w:val="auto"/>
                <w:u w:val="none"/>
              </w:rPr>
              <w:t>Note that a patch to the green book has be</w:t>
            </w:r>
            <w:r>
              <w:rPr>
                <w:rStyle w:val="Hyperlink"/>
                <w:rFonts w:ascii="Arial" w:hAnsi="Arial" w:cs="Arial"/>
                <w:color w:val="auto"/>
                <w:u w:val="none"/>
              </w:rPr>
              <w:t>en published (28.8.15) making a</w:t>
            </w:r>
            <w:bookmarkStart w:id="4" w:name="_GoBack"/>
            <w:bookmarkEnd w:id="4"/>
            <w:r w:rsidRPr="00BE6EC5">
              <w:rPr>
                <w:rStyle w:val="Hyperlink"/>
                <w:rFonts w:ascii="Arial" w:hAnsi="Arial" w:cs="Arial"/>
                <w:color w:val="auto"/>
                <w:u w:val="none"/>
              </w:rPr>
              <w:t xml:space="preserve">mendments to the previous publication:- </w:t>
            </w:r>
          </w:p>
          <w:p w:rsidR="00932BC5" w:rsidRPr="00A44622" w:rsidRDefault="00063016" w:rsidP="00063016">
            <w:pPr>
              <w:rPr>
                <w:rFonts w:ascii="Arial" w:hAnsi="Arial" w:cs="Arial"/>
              </w:rPr>
            </w:pPr>
            <w:hyperlink r:id="rId19" w:history="1">
              <w:r w:rsidRPr="000E4598">
                <w:rPr>
                  <w:rStyle w:val="Hyperlink"/>
                  <w:rFonts w:ascii="Arial" w:hAnsi="Arial" w:cs="Arial"/>
                </w:rPr>
                <w:t>https://www.gov.uk/government/uploads/system/uploads/attachment_data/file/456569/Green_Book_Chapter_19_Patch_v10_0.pdf</w:t>
              </w:r>
            </w:hyperlink>
          </w:p>
        </w:tc>
      </w:tr>
      <w:tr w:rsidR="001B139C" w:rsidRPr="0009205F" w:rsidTr="00F2254A">
        <w:tc>
          <w:tcPr>
            <w:tcW w:w="1809"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CMO letter</w:t>
            </w:r>
            <w:r w:rsidR="00395DF5">
              <w:rPr>
                <w:rFonts w:ascii="Arial" w:hAnsi="Arial" w:cs="Arial"/>
                <w:b/>
              </w:rPr>
              <w:t>s</w:t>
            </w:r>
          </w:p>
        </w:tc>
        <w:tc>
          <w:tcPr>
            <w:tcW w:w="12365" w:type="dxa"/>
            <w:shd w:val="clear" w:color="auto" w:fill="FFF2CC"/>
          </w:tcPr>
          <w:p w:rsidR="004F7690" w:rsidRDefault="00116BDE" w:rsidP="0009205F">
            <w:pPr>
              <w:spacing w:after="0" w:line="240" w:lineRule="auto"/>
              <w:rPr>
                <w:rFonts w:ascii="Arial" w:hAnsi="Arial" w:cs="Arial"/>
              </w:rPr>
            </w:pPr>
            <w:r>
              <w:rPr>
                <w:rFonts w:ascii="Arial" w:hAnsi="Arial" w:cs="Arial"/>
              </w:rPr>
              <w:t xml:space="preserve">10/7/15 </w:t>
            </w:r>
            <w:r w:rsidR="000E6B47">
              <w:rPr>
                <w:rFonts w:ascii="Arial" w:hAnsi="Arial" w:cs="Arial"/>
              </w:rPr>
              <w:t xml:space="preserve">:-   </w:t>
            </w:r>
            <w:hyperlink r:id="rId20" w:history="1">
              <w:r w:rsidR="00B805B3" w:rsidRPr="00B4109F">
                <w:rPr>
                  <w:rStyle w:val="Hyperlink"/>
                  <w:rFonts w:ascii="Arial" w:hAnsi="Arial" w:cs="Arial"/>
                </w:rPr>
                <w:t>http://www.sehd.scot.nhs.uk/cmo/CMO(2015)12.pdf</w:t>
              </w:r>
            </w:hyperlink>
          </w:p>
          <w:p w:rsidR="000E6B47" w:rsidRDefault="00D817AA" w:rsidP="0009205F">
            <w:pPr>
              <w:spacing w:after="0" w:line="240" w:lineRule="auto"/>
              <w:rPr>
                <w:rFonts w:ascii="Arial" w:hAnsi="Arial" w:cs="Arial"/>
              </w:rPr>
            </w:pPr>
            <w:r>
              <w:rPr>
                <w:rFonts w:ascii="Arial" w:hAnsi="Arial" w:cs="Arial"/>
              </w:rPr>
              <w:t>1</w:t>
            </w:r>
            <w:r w:rsidR="00564F84">
              <w:rPr>
                <w:rFonts w:ascii="Arial" w:hAnsi="Arial" w:cs="Arial"/>
              </w:rPr>
              <w:t>0/7/15</w:t>
            </w:r>
            <w:r w:rsidR="00E916A5">
              <w:rPr>
                <w:rFonts w:ascii="Arial" w:hAnsi="Arial" w:cs="Arial"/>
              </w:rPr>
              <w:t xml:space="preserve"> (Children) :-  </w:t>
            </w:r>
            <w:hyperlink r:id="rId21" w:history="1">
              <w:r w:rsidR="00D956DB" w:rsidRPr="00B4109F">
                <w:rPr>
                  <w:rStyle w:val="Hyperlink"/>
                  <w:rFonts w:ascii="Arial" w:hAnsi="Arial" w:cs="Arial"/>
                </w:rPr>
                <w:t>http://www.sehd.scot.nhs.uk/cmo/CMO(2015)13.pdf</w:t>
              </w:r>
            </w:hyperlink>
          </w:p>
          <w:p w:rsidR="00D956DB" w:rsidRPr="0009205F" w:rsidRDefault="00D956DB" w:rsidP="0009205F">
            <w:pPr>
              <w:spacing w:after="0" w:line="240" w:lineRule="auto"/>
              <w:rPr>
                <w:rFonts w:ascii="Arial" w:hAnsi="Arial" w:cs="Arial"/>
              </w:rPr>
            </w:pPr>
          </w:p>
        </w:tc>
      </w:tr>
    </w:tbl>
    <w:p w:rsidR="00DD1289" w:rsidRPr="001058F0" w:rsidRDefault="00DD1289" w:rsidP="005D3ACD">
      <w:pPr>
        <w:rPr>
          <w:rFonts w:ascii="Arial" w:hAnsi="Arial" w:cs="Arial"/>
        </w:rPr>
      </w:pPr>
    </w:p>
    <w:p w:rsidR="00636A5C" w:rsidRDefault="00636A5C" w:rsidP="005D3ACD">
      <w:pPr>
        <w:rPr>
          <w:rFonts w:ascii="Arial" w:hAnsi="Arial" w:cs="Arial"/>
        </w:rPr>
      </w:pPr>
    </w:p>
    <w:p w:rsidR="00C97811" w:rsidRDefault="00C97811" w:rsidP="00241C70">
      <w:pPr>
        <w:rPr>
          <w:rFonts w:ascii="Arial" w:hAnsi="Arial" w:cs="Arial"/>
          <w:b/>
          <w:color w:val="0000FF"/>
          <w:sz w:val="28"/>
          <w:szCs w:val="28"/>
        </w:rPr>
        <w:sectPr w:rsidR="00C97811" w:rsidSect="00636A5C">
          <w:pgSz w:w="16838" w:h="11906" w:orient="landscape" w:code="9"/>
          <w:pgMar w:top="1440" w:right="1440" w:bottom="1440" w:left="1440" w:header="708" w:footer="708" w:gutter="0"/>
          <w:cols w:space="708"/>
          <w:docGrid w:linePitch="360"/>
        </w:sectPr>
      </w:pPr>
    </w:p>
    <w:p w:rsidR="00B32B09" w:rsidRPr="00B76B83" w:rsidRDefault="00B32B09" w:rsidP="00B32B09">
      <w:pPr>
        <w:rPr>
          <w:rFonts w:ascii="Arial" w:hAnsi="Arial" w:cs="Arial"/>
          <w:b/>
          <w:color w:val="0000FF"/>
          <w:sz w:val="28"/>
          <w:szCs w:val="28"/>
        </w:rPr>
      </w:pPr>
      <w:r w:rsidRPr="00B76B83">
        <w:rPr>
          <w:rFonts w:ascii="Arial" w:hAnsi="Arial" w:cs="Arial"/>
          <w:b/>
          <w:color w:val="0000FF"/>
          <w:sz w:val="28"/>
          <w:szCs w:val="28"/>
        </w:rPr>
        <w:lastRenderedPageBreak/>
        <w:t>Flowchart for Children and Types of vaccine</w:t>
      </w:r>
      <w:r w:rsidR="00565C80" w:rsidRPr="00B76B83">
        <w:rPr>
          <w:rFonts w:ascii="Arial" w:hAnsi="Arial" w:cs="Arial"/>
          <w:b/>
          <w:color w:val="0000FF"/>
          <w:sz w:val="28"/>
          <w:szCs w:val="28"/>
        </w:rPr>
        <w:t xml:space="preserve"> (Produced by HPS / NES </w:t>
      </w:r>
      <w:r w:rsidR="00D518C9" w:rsidRPr="00B76B83">
        <w:rPr>
          <w:rFonts w:ascii="Arial" w:hAnsi="Arial" w:cs="Arial"/>
          <w:b/>
          <w:color w:val="0000FF"/>
          <w:sz w:val="28"/>
          <w:szCs w:val="28"/>
        </w:rPr>
        <w:t>201</w:t>
      </w:r>
      <w:r w:rsidR="00D518C9">
        <w:rPr>
          <w:rFonts w:ascii="Arial" w:hAnsi="Arial" w:cs="Arial"/>
          <w:b/>
          <w:color w:val="0000FF"/>
          <w:sz w:val="28"/>
          <w:szCs w:val="28"/>
        </w:rPr>
        <w:t>5</w:t>
      </w:r>
      <w:r w:rsidR="00565C80" w:rsidRPr="00B76B83">
        <w:rPr>
          <w:rFonts w:ascii="Arial" w:hAnsi="Arial" w:cs="Arial"/>
          <w:b/>
          <w:color w:val="0000FF"/>
          <w:sz w:val="28"/>
          <w:szCs w:val="28"/>
        </w:rPr>
        <w:t>-</w:t>
      </w:r>
      <w:r w:rsidR="00D518C9" w:rsidRPr="00B76B83">
        <w:rPr>
          <w:rFonts w:ascii="Arial" w:hAnsi="Arial" w:cs="Arial"/>
          <w:b/>
          <w:color w:val="0000FF"/>
          <w:sz w:val="28"/>
          <w:szCs w:val="28"/>
        </w:rPr>
        <w:t>1</w:t>
      </w:r>
      <w:r w:rsidR="00D518C9">
        <w:rPr>
          <w:rFonts w:ascii="Arial" w:hAnsi="Arial" w:cs="Arial"/>
          <w:b/>
          <w:color w:val="0000FF"/>
          <w:sz w:val="28"/>
          <w:szCs w:val="28"/>
        </w:rPr>
        <w:t>6</w:t>
      </w:r>
      <w:r w:rsidR="00565C80" w:rsidRPr="00B76B83">
        <w:rPr>
          <w:rFonts w:ascii="Arial" w:hAnsi="Arial" w:cs="Arial"/>
          <w:b/>
          <w:color w:val="0000FF"/>
          <w:sz w:val="28"/>
          <w:szCs w:val="28"/>
        </w:rPr>
        <w:t>)</w:t>
      </w:r>
    </w:p>
    <w:p w:rsidR="00B32B09" w:rsidRPr="00CB206B" w:rsidRDefault="00564F84" w:rsidP="00B32B09">
      <w:pPr>
        <w:rPr>
          <w:noProof/>
          <w:lang w:eastAsia="en-GB"/>
        </w:rPr>
      </w:pPr>
      <w:r>
        <w:rPr>
          <w:noProof/>
          <w:lang w:eastAsia="en-GB"/>
        </w:rPr>
        <w:drawing>
          <wp:inline distT="0" distB="0" distL="0" distR="0">
            <wp:extent cx="8753475" cy="4667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9785" t="15297" r="11398" b="9943"/>
                    <a:stretch>
                      <a:fillRect/>
                    </a:stretch>
                  </pic:blipFill>
                  <pic:spPr bwMode="auto">
                    <a:xfrm>
                      <a:off x="0" y="0"/>
                      <a:ext cx="8753475" cy="4667250"/>
                    </a:xfrm>
                    <a:prstGeom prst="rect">
                      <a:avLst/>
                    </a:prstGeom>
                    <a:noFill/>
                    <a:ln w="9525">
                      <a:noFill/>
                      <a:miter lim="800000"/>
                      <a:headEnd/>
                      <a:tailEnd/>
                    </a:ln>
                  </pic:spPr>
                </pic:pic>
              </a:graphicData>
            </a:graphic>
          </wp:inline>
        </w:drawing>
      </w:r>
    </w:p>
    <w:p w:rsidR="00B32B09" w:rsidRDefault="00B32B09" w:rsidP="005D3ACD">
      <w:pPr>
        <w:rPr>
          <w:rFonts w:ascii="Arial" w:hAnsi="Arial" w:cs="Arial"/>
          <w:b/>
          <w:color w:val="0000FF"/>
          <w:sz w:val="28"/>
          <w:szCs w:val="28"/>
        </w:rPr>
      </w:pPr>
    </w:p>
    <w:p w:rsidR="003537BC" w:rsidRDefault="003537BC" w:rsidP="005D3ACD">
      <w:pPr>
        <w:rPr>
          <w:rFonts w:ascii="Arial" w:hAnsi="Arial" w:cs="Arial"/>
          <w:b/>
          <w:color w:val="0000FF"/>
          <w:sz w:val="28"/>
          <w:szCs w:val="28"/>
        </w:rPr>
      </w:pPr>
      <w:bookmarkStart w:id="5" w:name="ZOSTER"/>
      <w:bookmarkEnd w:id="5"/>
    </w:p>
    <w:p w:rsidR="001233AC" w:rsidRPr="00E90A23" w:rsidRDefault="00241C70" w:rsidP="005D3ACD">
      <w:pPr>
        <w:rPr>
          <w:rFonts w:ascii="Arial" w:hAnsi="Arial" w:cs="Arial"/>
          <w:b/>
          <w:color w:val="0000FF"/>
          <w:sz w:val="28"/>
          <w:szCs w:val="28"/>
        </w:rPr>
      </w:pPr>
      <w:r>
        <w:rPr>
          <w:rFonts w:ascii="Arial" w:hAnsi="Arial" w:cs="Arial"/>
          <w:b/>
          <w:color w:val="0000FF"/>
          <w:sz w:val="28"/>
          <w:szCs w:val="28"/>
        </w:rPr>
        <w:lastRenderedPageBreak/>
        <w:t>H</w:t>
      </w:r>
      <w:r w:rsidR="001233AC" w:rsidRPr="00E90A23">
        <w:rPr>
          <w:rFonts w:ascii="Arial" w:hAnsi="Arial" w:cs="Arial"/>
          <w:b/>
          <w:color w:val="0000FF"/>
          <w:sz w:val="28"/>
          <w:szCs w:val="28"/>
        </w:rPr>
        <w:t>erpes Zoster</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4A0" w:firstRow="1" w:lastRow="0" w:firstColumn="1" w:lastColumn="0" w:noHBand="0" w:noVBand="1"/>
      </w:tblPr>
      <w:tblGrid>
        <w:gridCol w:w="1526"/>
        <w:gridCol w:w="12648"/>
      </w:tblGrid>
      <w:tr w:rsidR="001B139C" w:rsidRPr="0009205F" w:rsidTr="00306DAF">
        <w:tc>
          <w:tcPr>
            <w:tcW w:w="1526"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Target</w:t>
            </w:r>
          </w:p>
        </w:tc>
        <w:tc>
          <w:tcPr>
            <w:tcW w:w="12648" w:type="dxa"/>
            <w:shd w:val="clear" w:color="auto" w:fill="FFF2CC"/>
          </w:tcPr>
          <w:p w:rsidR="001B139C" w:rsidRPr="0009205F" w:rsidRDefault="00F71844" w:rsidP="00C17E4E">
            <w:pPr>
              <w:spacing w:after="0" w:line="240" w:lineRule="auto"/>
              <w:rPr>
                <w:rFonts w:ascii="Arial" w:hAnsi="Arial" w:cs="Arial"/>
              </w:rPr>
            </w:pPr>
            <w:r w:rsidRPr="0009205F">
              <w:rPr>
                <w:rFonts w:ascii="Arial" w:hAnsi="Arial" w:cs="Arial"/>
              </w:rPr>
              <w:t xml:space="preserve">Age 70 </w:t>
            </w:r>
            <w:r w:rsidR="0031183B" w:rsidRPr="0009205F">
              <w:rPr>
                <w:rFonts w:ascii="Arial" w:hAnsi="Arial" w:cs="Arial"/>
              </w:rPr>
              <w:t>(on 1.9.1</w:t>
            </w:r>
            <w:r w:rsidR="00C17E4E">
              <w:rPr>
                <w:rFonts w:ascii="Arial" w:hAnsi="Arial" w:cs="Arial"/>
              </w:rPr>
              <w:t>5</w:t>
            </w:r>
            <w:r w:rsidR="002014C7">
              <w:rPr>
                <w:rFonts w:ascii="Arial" w:hAnsi="Arial" w:cs="Arial"/>
              </w:rPr>
              <w:t>, born between 2.9.4</w:t>
            </w:r>
            <w:r w:rsidR="00C17E4E">
              <w:rPr>
                <w:rFonts w:ascii="Arial" w:hAnsi="Arial" w:cs="Arial"/>
              </w:rPr>
              <w:t>4</w:t>
            </w:r>
            <w:r w:rsidR="002014C7">
              <w:rPr>
                <w:rFonts w:ascii="Arial" w:hAnsi="Arial" w:cs="Arial"/>
              </w:rPr>
              <w:t xml:space="preserve"> and 1.9.4</w:t>
            </w:r>
            <w:r w:rsidR="00C17E4E">
              <w:rPr>
                <w:rFonts w:ascii="Arial" w:hAnsi="Arial" w:cs="Arial"/>
              </w:rPr>
              <w:t>5</w:t>
            </w:r>
            <w:r w:rsidR="0031183B" w:rsidRPr="0009205F">
              <w:rPr>
                <w:rFonts w:ascii="Arial" w:hAnsi="Arial" w:cs="Arial"/>
              </w:rPr>
              <w:t xml:space="preserve">) </w:t>
            </w:r>
            <w:r w:rsidR="00A5016C">
              <w:rPr>
                <w:rFonts w:ascii="Arial" w:hAnsi="Arial" w:cs="Arial"/>
              </w:rPr>
              <w:t xml:space="preserve">plus catch up for </w:t>
            </w:r>
            <w:r w:rsidRPr="0009205F">
              <w:rPr>
                <w:rFonts w:ascii="Arial" w:hAnsi="Arial" w:cs="Arial"/>
              </w:rPr>
              <w:t xml:space="preserve">age </w:t>
            </w:r>
            <w:r w:rsidR="00A5016C">
              <w:rPr>
                <w:rFonts w:ascii="Arial" w:hAnsi="Arial" w:cs="Arial"/>
              </w:rPr>
              <w:t xml:space="preserve">78 </w:t>
            </w:r>
            <w:r w:rsidR="0031183B" w:rsidRPr="0009205F">
              <w:rPr>
                <w:rFonts w:ascii="Arial" w:hAnsi="Arial" w:cs="Arial"/>
              </w:rPr>
              <w:t>(on 1.9.1</w:t>
            </w:r>
            <w:r w:rsidR="00C17E4E">
              <w:rPr>
                <w:rFonts w:ascii="Arial" w:hAnsi="Arial" w:cs="Arial"/>
              </w:rPr>
              <w:t>5</w:t>
            </w:r>
            <w:r w:rsidR="002014C7">
              <w:rPr>
                <w:rFonts w:ascii="Arial" w:hAnsi="Arial" w:cs="Arial"/>
              </w:rPr>
              <w:t>, born between 2.9.3</w:t>
            </w:r>
            <w:r w:rsidR="00C17E4E">
              <w:rPr>
                <w:rFonts w:ascii="Arial" w:hAnsi="Arial" w:cs="Arial"/>
              </w:rPr>
              <w:t>6</w:t>
            </w:r>
            <w:r w:rsidR="002014C7">
              <w:rPr>
                <w:rFonts w:ascii="Arial" w:hAnsi="Arial" w:cs="Arial"/>
              </w:rPr>
              <w:t xml:space="preserve"> and 1.9.3</w:t>
            </w:r>
            <w:r w:rsidR="00C17E4E">
              <w:rPr>
                <w:rFonts w:ascii="Arial" w:hAnsi="Arial" w:cs="Arial"/>
              </w:rPr>
              <w:t>7</w:t>
            </w:r>
            <w:r w:rsidR="0031183B" w:rsidRPr="0009205F">
              <w:rPr>
                <w:rFonts w:ascii="Arial" w:hAnsi="Arial" w:cs="Arial"/>
              </w:rPr>
              <w:t>)</w:t>
            </w:r>
            <w:r w:rsidR="00A5016C">
              <w:rPr>
                <w:rFonts w:ascii="Arial" w:hAnsi="Arial" w:cs="Arial"/>
              </w:rPr>
              <w:t>. For 201</w:t>
            </w:r>
            <w:r w:rsidR="00C17E4E">
              <w:rPr>
                <w:rFonts w:ascii="Arial" w:hAnsi="Arial" w:cs="Arial"/>
              </w:rPr>
              <w:t>5</w:t>
            </w:r>
            <w:r w:rsidR="00A5016C">
              <w:rPr>
                <w:rFonts w:ascii="Arial" w:hAnsi="Arial" w:cs="Arial"/>
              </w:rPr>
              <w:t xml:space="preserve"> – 1</w:t>
            </w:r>
            <w:r w:rsidR="00C17E4E">
              <w:rPr>
                <w:rFonts w:ascii="Arial" w:hAnsi="Arial" w:cs="Arial"/>
              </w:rPr>
              <w:t>6</w:t>
            </w:r>
            <w:r w:rsidR="00A5016C">
              <w:rPr>
                <w:rFonts w:ascii="Arial" w:hAnsi="Arial" w:cs="Arial"/>
              </w:rPr>
              <w:t xml:space="preserve"> can also immunise those </w:t>
            </w:r>
            <w:r w:rsidR="00C17E4E">
              <w:rPr>
                <w:rFonts w:ascii="Arial" w:hAnsi="Arial" w:cs="Arial"/>
              </w:rPr>
              <w:t>who were eligible since 1.9.13 (now age 71, 72, or 79) but missed immunisation (but not if now aged =&gt;80 (reduced efficacy with age)</w:t>
            </w:r>
            <w:r w:rsidR="00A5016C">
              <w:rPr>
                <w:rFonts w:ascii="Arial" w:hAnsi="Arial" w:cs="Arial"/>
              </w:rPr>
              <w:t>.</w:t>
            </w:r>
          </w:p>
        </w:tc>
      </w:tr>
      <w:tr w:rsidR="001B139C" w:rsidRPr="0009205F" w:rsidTr="00306DAF">
        <w:tc>
          <w:tcPr>
            <w:tcW w:w="1526"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Who by</w:t>
            </w:r>
          </w:p>
        </w:tc>
        <w:tc>
          <w:tcPr>
            <w:tcW w:w="12648" w:type="dxa"/>
            <w:shd w:val="clear" w:color="auto" w:fill="FFF2CC"/>
          </w:tcPr>
          <w:p w:rsidR="001B139C" w:rsidRPr="0009205F" w:rsidRDefault="00B704F4" w:rsidP="0009205F">
            <w:pPr>
              <w:spacing w:after="0" w:line="240" w:lineRule="auto"/>
              <w:rPr>
                <w:rFonts w:ascii="Arial" w:hAnsi="Arial" w:cs="Arial"/>
              </w:rPr>
            </w:pPr>
            <w:r w:rsidRPr="0009205F">
              <w:rPr>
                <w:rFonts w:ascii="Arial" w:hAnsi="Arial" w:cs="Arial"/>
              </w:rPr>
              <w:t>Primary Care</w:t>
            </w:r>
          </w:p>
        </w:tc>
      </w:tr>
      <w:tr w:rsidR="001B139C" w:rsidRPr="0009205F" w:rsidTr="00306DAF">
        <w:tc>
          <w:tcPr>
            <w:tcW w:w="1526"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When</w:t>
            </w:r>
          </w:p>
        </w:tc>
        <w:tc>
          <w:tcPr>
            <w:tcW w:w="12648" w:type="dxa"/>
            <w:shd w:val="clear" w:color="auto" w:fill="FFF2CC"/>
          </w:tcPr>
          <w:p w:rsidR="001B139C" w:rsidRPr="0009205F" w:rsidRDefault="0031183B" w:rsidP="008010D5">
            <w:pPr>
              <w:spacing w:after="0" w:line="240" w:lineRule="auto"/>
              <w:rPr>
                <w:rFonts w:ascii="Arial" w:hAnsi="Arial" w:cs="Arial"/>
              </w:rPr>
            </w:pPr>
            <w:r w:rsidRPr="0009205F">
              <w:rPr>
                <w:rFonts w:ascii="Arial" w:hAnsi="Arial" w:cs="Arial"/>
              </w:rPr>
              <w:t>1.9.1</w:t>
            </w:r>
            <w:r w:rsidR="008010D5">
              <w:rPr>
                <w:rFonts w:ascii="Arial" w:hAnsi="Arial" w:cs="Arial"/>
              </w:rPr>
              <w:t>5</w:t>
            </w:r>
            <w:r w:rsidRPr="0009205F">
              <w:rPr>
                <w:rFonts w:ascii="Arial" w:hAnsi="Arial" w:cs="Arial"/>
              </w:rPr>
              <w:t xml:space="preserve"> to 31.8.1</w:t>
            </w:r>
            <w:r w:rsidR="008010D5">
              <w:rPr>
                <w:rFonts w:ascii="Arial" w:hAnsi="Arial" w:cs="Arial"/>
              </w:rPr>
              <w:t>6</w:t>
            </w:r>
            <w:r w:rsidR="00214E3E">
              <w:rPr>
                <w:rFonts w:ascii="Arial" w:hAnsi="Arial" w:cs="Arial"/>
              </w:rPr>
              <w:t>. Can call up from 1.8.15 if wish to use up existing stock.</w:t>
            </w:r>
          </w:p>
        </w:tc>
      </w:tr>
      <w:tr w:rsidR="001B139C" w:rsidRPr="0009205F" w:rsidTr="00306DAF">
        <w:tc>
          <w:tcPr>
            <w:tcW w:w="1526"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Advertising</w:t>
            </w:r>
          </w:p>
        </w:tc>
        <w:tc>
          <w:tcPr>
            <w:tcW w:w="12648" w:type="dxa"/>
            <w:shd w:val="clear" w:color="auto" w:fill="FFF2CC"/>
          </w:tcPr>
          <w:p w:rsidR="001B139C" w:rsidRPr="0009205F" w:rsidRDefault="00214E3E" w:rsidP="0009205F">
            <w:pPr>
              <w:spacing w:after="0" w:line="240" w:lineRule="auto"/>
              <w:rPr>
                <w:rFonts w:ascii="Arial" w:hAnsi="Arial" w:cs="Arial"/>
              </w:rPr>
            </w:pPr>
            <w:r>
              <w:rPr>
                <w:rFonts w:ascii="Arial" w:hAnsi="Arial" w:cs="Arial"/>
              </w:rPr>
              <w:t>Call up by GP practice</w:t>
            </w:r>
          </w:p>
        </w:tc>
      </w:tr>
      <w:tr w:rsidR="001B139C" w:rsidRPr="0009205F" w:rsidTr="00306DAF">
        <w:tc>
          <w:tcPr>
            <w:tcW w:w="1526"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Call up</w:t>
            </w:r>
          </w:p>
        </w:tc>
        <w:tc>
          <w:tcPr>
            <w:tcW w:w="12648" w:type="dxa"/>
            <w:shd w:val="clear" w:color="auto" w:fill="FFF2CC"/>
          </w:tcPr>
          <w:p w:rsidR="001B139C" w:rsidRPr="0009205F" w:rsidRDefault="0031183B" w:rsidP="00FF0BFA">
            <w:pPr>
              <w:autoSpaceDE w:val="0"/>
              <w:autoSpaceDN w:val="0"/>
              <w:adjustRightInd w:val="0"/>
              <w:spacing w:after="0" w:line="240" w:lineRule="auto"/>
              <w:rPr>
                <w:rFonts w:ascii="Arial" w:hAnsi="Arial" w:cs="Arial"/>
              </w:rPr>
            </w:pPr>
            <w:r w:rsidRPr="0009205F">
              <w:rPr>
                <w:rFonts w:ascii="Arial" w:hAnsi="Arial" w:cs="Arial"/>
              </w:rPr>
              <w:t>GPs have flexibility to call and vaccinate individual</w:t>
            </w:r>
            <w:r w:rsidR="006E7C27" w:rsidRPr="0009205F">
              <w:rPr>
                <w:rFonts w:ascii="Arial" w:hAnsi="Arial" w:cs="Arial"/>
              </w:rPr>
              <w:t>ly</w:t>
            </w:r>
            <w:r w:rsidRPr="0009205F">
              <w:rPr>
                <w:rFonts w:ascii="Arial" w:hAnsi="Arial" w:cs="Arial"/>
              </w:rPr>
              <w:t xml:space="preserve"> or in batches throughout the </w:t>
            </w:r>
            <w:r w:rsidR="003B028C" w:rsidRPr="0009205F">
              <w:rPr>
                <w:rFonts w:ascii="Arial" w:hAnsi="Arial" w:cs="Arial"/>
              </w:rPr>
              <w:t xml:space="preserve">year. </w:t>
            </w:r>
            <w:r w:rsidR="00FF0BFA">
              <w:rPr>
                <w:rFonts w:ascii="Arial" w:hAnsi="Arial" w:cs="Arial"/>
              </w:rPr>
              <w:t>Can be with</w:t>
            </w:r>
            <w:r w:rsidR="003D060F" w:rsidRPr="0009205F">
              <w:rPr>
                <w:rFonts w:ascii="Arial" w:hAnsi="Arial" w:cs="Arial"/>
              </w:rPr>
              <w:t xml:space="preserve"> Flu vaccination</w:t>
            </w:r>
            <w:r w:rsidR="00FF0BFA">
              <w:rPr>
                <w:rFonts w:ascii="Arial" w:hAnsi="Arial" w:cs="Arial"/>
              </w:rPr>
              <w:t>.</w:t>
            </w:r>
            <w:r w:rsidR="003D060F" w:rsidRPr="0009205F">
              <w:rPr>
                <w:rFonts w:ascii="Arial" w:hAnsi="Arial" w:cs="Arial"/>
              </w:rPr>
              <w:t xml:space="preserve"> </w:t>
            </w:r>
          </w:p>
        </w:tc>
      </w:tr>
      <w:tr w:rsidR="001B139C" w:rsidRPr="0009205F" w:rsidTr="00306DAF">
        <w:tc>
          <w:tcPr>
            <w:tcW w:w="1526"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Cautions</w:t>
            </w:r>
          </w:p>
        </w:tc>
        <w:tc>
          <w:tcPr>
            <w:tcW w:w="12648" w:type="dxa"/>
            <w:shd w:val="clear" w:color="auto" w:fill="FFF2CC"/>
          </w:tcPr>
          <w:p w:rsidR="00D754E5" w:rsidRPr="0009205F" w:rsidRDefault="00D754E5" w:rsidP="0009205F">
            <w:pPr>
              <w:spacing w:after="0" w:line="240" w:lineRule="auto"/>
              <w:rPr>
                <w:rFonts w:ascii="Arial" w:hAnsi="Arial" w:cs="Arial"/>
              </w:rPr>
            </w:pPr>
            <w:r w:rsidRPr="0009205F">
              <w:rPr>
                <w:rFonts w:ascii="Arial" w:hAnsi="Arial" w:cs="Arial"/>
              </w:rPr>
              <w:t xml:space="preserve">See Green book chapter for full details. </w:t>
            </w:r>
          </w:p>
          <w:p w:rsidR="00375AD8" w:rsidRDefault="007F76BC" w:rsidP="0009205F">
            <w:pPr>
              <w:spacing w:after="0" w:line="240" w:lineRule="auto"/>
              <w:rPr>
                <w:rFonts w:ascii="Helvetica" w:hAnsi="Helvetica" w:cs="Helvetica"/>
              </w:rPr>
            </w:pPr>
            <w:r w:rsidRPr="0009205F">
              <w:rPr>
                <w:rFonts w:ascii="Arial" w:hAnsi="Arial" w:cs="Arial"/>
              </w:rPr>
              <w:t xml:space="preserve">Recommended interval with </w:t>
            </w:r>
            <w:r w:rsidR="002D521E">
              <w:rPr>
                <w:rFonts w:ascii="Arial" w:hAnsi="Arial" w:cs="Arial"/>
              </w:rPr>
              <w:t xml:space="preserve">MMR and other travel live attenuated vaccines eg. Yellow fever, </w:t>
            </w:r>
            <w:r w:rsidRPr="0009205F">
              <w:rPr>
                <w:rFonts w:ascii="Arial" w:hAnsi="Arial" w:cs="Arial"/>
              </w:rPr>
              <w:t xml:space="preserve">is 4 weeks. </w:t>
            </w:r>
            <w:r w:rsidR="004A5C89">
              <w:rPr>
                <w:rFonts w:ascii="Arial" w:hAnsi="Arial" w:cs="Arial"/>
              </w:rPr>
              <w:t>There are no other restrictions between Zostavax and other live vaccines.</w:t>
            </w:r>
            <w:r w:rsidRPr="0009205F">
              <w:rPr>
                <w:rFonts w:ascii="Arial" w:hAnsi="Arial" w:cs="Arial"/>
              </w:rPr>
              <w:t xml:space="preserve"> Can be given jointly with flu</w:t>
            </w:r>
            <w:r w:rsidR="004A5C89">
              <w:rPr>
                <w:rFonts w:ascii="Arial" w:hAnsi="Arial" w:cs="Arial"/>
              </w:rPr>
              <w:t xml:space="preserve"> </w:t>
            </w:r>
            <w:r w:rsidR="00FF0BFA">
              <w:rPr>
                <w:rFonts w:ascii="Arial" w:hAnsi="Arial" w:cs="Arial"/>
              </w:rPr>
              <w:t xml:space="preserve">and pneumococcal </w:t>
            </w:r>
            <w:r w:rsidR="004A5C89">
              <w:rPr>
                <w:rFonts w:ascii="Arial" w:hAnsi="Arial" w:cs="Arial"/>
              </w:rPr>
              <w:t xml:space="preserve">vaccine </w:t>
            </w:r>
            <w:r w:rsidRPr="0009205F">
              <w:rPr>
                <w:rFonts w:ascii="Arial" w:hAnsi="Arial" w:cs="Arial"/>
              </w:rPr>
              <w:t>for those who are eligible.</w:t>
            </w:r>
            <w:r w:rsidRPr="0009205F">
              <w:rPr>
                <w:rFonts w:ascii="Helvetica" w:hAnsi="Helvetica" w:cs="Helvetica"/>
              </w:rPr>
              <w:t xml:space="preserve"> </w:t>
            </w:r>
          </w:p>
          <w:p w:rsidR="00FF0BFA" w:rsidRDefault="00FF0BFA" w:rsidP="00FF0BFA">
            <w:pPr>
              <w:spacing w:after="0" w:line="240" w:lineRule="auto"/>
              <w:rPr>
                <w:rFonts w:ascii="Arial" w:hAnsi="Arial" w:cs="Arial"/>
              </w:rPr>
            </w:pPr>
            <w:r>
              <w:rPr>
                <w:rFonts w:ascii="Arial" w:hAnsi="Arial" w:cs="Arial"/>
              </w:rPr>
              <w:t xml:space="preserve">See Green Book details for immunosuppression and therapy contraindication advice. </w:t>
            </w:r>
          </w:p>
          <w:p w:rsidR="00D754E5" w:rsidRPr="0009205F" w:rsidRDefault="00CC2371" w:rsidP="00FF0BFA">
            <w:pPr>
              <w:spacing w:after="0" w:line="240" w:lineRule="auto"/>
              <w:rPr>
                <w:rFonts w:ascii="Arial" w:hAnsi="Arial" w:cs="Arial"/>
              </w:rPr>
            </w:pPr>
            <w:r w:rsidRPr="0009205F">
              <w:rPr>
                <w:rFonts w:ascii="Arial" w:hAnsi="Arial" w:cs="Arial"/>
              </w:rPr>
              <w:t xml:space="preserve">Individuals who have shingles or Post </w:t>
            </w:r>
            <w:r w:rsidR="009F1986" w:rsidRPr="0009205F">
              <w:rPr>
                <w:rFonts w:ascii="Arial" w:hAnsi="Arial" w:cs="Arial"/>
              </w:rPr>
              <w:t>Herpetic</w:t>
            </w:r>
            <w:r w:rsidRPr="0009205F">
              <w:rPr>
                <w:rFonts w:ascii="Arial" w:hAnsi="Arial" w:cs="Arial"/>
              </w:rPr>
              <w:t xml:space="preserve"> Neuralgia should wait until symptoms have ceased before being consi</w:t>
            </w:r>
            <w:r w:rsidR="002D521E">
              <w:rPr>
                <w:rFonts w:ascii="Arial" w:hAnsi="Arial" w:cs="Arial"/>
              </w:rPr>
              <w:t>dered for shingles immunisation and for 48 hours after finishing any anti-viral treatment.</w:t>
            </w:r>
          </w:p>
        </w:tc>
      </w:tr>
      <w:tr w:rsidR="003B1CA3" w:rsidRPr="0009205F" w:rsidTr="00306DAF">
        <w:tc>
          <w:tcPr>
            <w:tcW w:w="1526" w:type="dxa"/>
            <w:vMerge w:val="restart"/>
            <w:shd w:val="clear" w:color="auto" w:fill="FFF2CC"/>
          </w:tcPr>
          <w:p w:rsidR="003B1CA3" w:rsidRPr="0009205F" w:rsidRDefault="003B1CA3" w:rsidP="0009205F">
            <w:pPr>
              <w:spacing w:after="0" w:line="240" w:lineRule="auto"/>
              <w:rPr>
                <w:rFonts w:ascii="Arial" w:hAnsi="Arial" w:cs="Arial"/>
                <w:b/>
              </w:rPr>
            </w:pPr>
            <w:r w:rsidRPr="0009205F">
              <w:rPr>
                <w:rFonts w:ascii="Arial" w:hAnsi="Arial" w:cs="Arial"/>
                <w:b/>
              </w:rPr>
              <w:t>Coding</w:t>
            </w:r>
          </w:p>
        </w:tc>
        <w:tc>
          <w:tcPr>
            <w:tcW w:w="12648" w:type="dxa"/>
            <w:shd w:val="clear" w:color="auto" w:fill="FFF2CC"/>
          </w:tcPr>
          <w:p w:rsidR="003B1CA3" w:rsidRPr="0009205F" w:rsidRDefault="003B1CA3" w:rsidP="0009205F">
            <w:pPr>
              <w:spacing w:after="0" w:line="240" w:lineRule="auto"/>
              <w:rPr>
                <w:rFonts w:ascii="Arial" w:hAnsi="Arial" w:cs="Arial"/>
              </w:rPr>
            </w:pPr>
            <w:r w:rsidRPr="0009205F">
              <w:rPr>
                <w:rFonts w:ascii="Arial" w:hAnsi="Arial" w:cs="Arial"/>
              </w:rPr>
              <w:t xml:space="preserve">  65FY.   Herpes zoster vaccination </w:t>
            </w:r>
          </w:p>
          <w:p w:rsidR="003B1CA3" w:rsidRPr="0009205F" w:rsidRDefault="003B1CA3" w:rsidP="0009205F">
            <w:pPr>
              <w:spacing w:after="0" w:line="240" w:lineRule="auto"/>
              <w:rPr>
                <w:rFonts w:ascii="Arial" w:hAnsi="Arial" w:cs="Arial"/>
              </w:rPr>
            </w:pPr>
            <w:r w:rsidRPr="0009205F">
              <w:rPr>
                <w:rFonts w:ascii="Arial" w:hAnsi="Arial" w:cs="Arial"/>
              </w:rPr>
              <w:t xml:space="preserve">  65FY0  Herpes zoster vaccination given by other health care provider </w:t>
            </w:r>
          </w:p>
        </w:tc>
      </w:tr>
      <w:tr w:rsidR="003B1CA3" w:rsidRPr="0009205F" w:rsidTr="00306DAF">
        <w:tc>
          <w:tcPr>
            <w:tcW w:w="1526" w:type="dxa"/>
            <w:vMerge/>
            <w:shd w:val="clear" w:color="auto" w:fill="FFF2CC"/>
          </w:tcPr>
          <w:p w:rsidR="003B1CA3" w:rsidRPr="0009205F" w:rsidRDefault="003B1CA3" w:rsidP="0009205F">
            <w:pPr>
              <w:spacing w:after="0" w:line="240" w:lineRule="auto"/>
              <w:rPr>
                <w:rFonts w:ascii="Arial" w:hAnsi="Arial" w:cs="Arial"/>
                <w:b/>
              </w:rPr>
            </w:pPr>
          </w:p>
        </w:tc>
        <w:tc>
          <w:tcPr>
            <w:tcW w:w="12648" w:type="dxa"/>
            <w:shd w:val="clear" w:color="auto" w:fill="FFF2CC"/>
          </w:tcPr>
          <w:p w:rsidR="003B1CA3" w:rsidRPr="0009205F" w:rsidRDefault="003B1CA3" w:rsidP="0009205F">
            <w:pPr>
              <w:autoSpaceDE w:val="0"/>
              <w:autoSpaceDN w:val="0"/>
              <w:adjustRightInd w:val="0"/>
              <w:spacing w:after="0" w:line="240" w:lineRule="auto"/>
              <w:rPr>
                <w:rFonts w:ascii="Arial" w:hAnsi="Arial" w:cs="Arial"/>
              </w:rPr>
            </w:pPr>
            <w:r w:rsidRPr="0009205F">
              <w:rPr>
                <w:rFonts w:ascii="Arial" w:hAnsi="Arial" w:cs="Arial"/>
              </w:rPr>
              <w:t xml:space="preserve">  8I2r.     Herpes zoster vaccination contraindicated </w:t>
            </w:r>
          </w:p>
          <w:p w:rsidR="003B1CA3" w:rsidRPr="0009205F" w:rsidRDefault="003B1CA3" w:rsidP="0009205F">
            <w:pPr>
              <w:spacing w:after="0" w:line="240" w:lineRule="auto"/>
              <w:rPr>
                <w:rFonts w:ascii="Arial" w:hAnsi="Arial" w:cs="Arial"/>
              </w:rPr>
            </w:pPr>
            <w:r w:rsidRPr="0009205F">
              <w:rPr>
                <w:rFonts w:ascii="Arial" w:hAnsi="Arial" w:cs="Arial"/>
              </w:rPr>
              <w:t xml:space="preserve">  8IEl.     Herpes zoster vaccination declined </w:t>
            </w:r>
          </w:p>
          <w:p w:rsidR="003B1CA3" w:rsidRPr="0009205F" w:rsidRDefault="003B1CA3" w:rsidP="0009205F">
            <w:pPr>
              <w:spacing w:after="0" w:line="240" w:lineRule="auto"/>
              <w:rPr>
                <w:rFonts w:ascii="Arial" w:hAnsi="Arial" w:cs="Arial"/>
              </w:rPr>
            </w:pPr>
            <w:r w:rsidRPr="0009205F">
              <w:rPr>
                <w:rFonts w:ascii="Arial" w:hAnsi="Arial" w:cs="Arial"/>
              </w:rPr>
              <w:t xml:space="preserve">  9Nig.</w:t>
            </w:r>
            <w:r w:rsidRPr="0009205F">
              <w:rPr>
                <w:rFonts w:ascii="Arial" w:hAnsi="Arial" w:cs="Arial"/>
              </w:rPr>
              <w:tab/>
              <w:t xml:space="preserve">  Did not attend herpes zoster vaccination</w:t>
            </w:r>
          </w:p>
          <w:p w:rsidR="00EF11EC" w:rsidRDefault="00EF11EC" w:rsidP="0009205F">
            <w:pPr>
              <w:spacing w:after="0" w:line="240" w:lineRule="auto"/>
              <w:rPr>
                <w:rFonts w:ascii="Arial" w:hAnsi="Arial" w:cs="Arial"/>
              </w:rPr>
            </w:pPr>
            <w:r w:rsidRPr="0009205F">
              <w:rPr>
                <w:rFonts w:ascii="Arial" w:hAnsi="Arial" w:cs="Arial"/>
              </w:rPr>
              <w:t xml:space="preserve">  68Nv.</w:t>
            </w:r>
            <w:r w:rsidRPr="0009205F">
              <w:rPr>
                <w:rFonts w:ascii="Arial" w:hAnsi="Arial" w:cs="Arial"/>
              </w:rPr>
              <w:tab/>
              <w:t xml:space="preserve">  No consent for herpes zoster vaccination</w:t>
            </w:r>
          </w:p>
          <w:p w:rsidR="00B37A14" w:rsidRPr="00B24AF8" w:rsidRDefault="00B37A14" w:rsidP="0009205F">
            <w:pPr>
              <w:spacing w:after="0" w:line="240" w:lineRule="auto"/>
              <w:rPr>
                <w:rFonts w:ascii="Arial" w:hAnsi="Arial" w:cs="Arial"/>
              </w:rPr>
            </w:pPr>
            <w:r w:rsidRPr="00B24AF8">
              <w:rPr>
                <w:rFonts w:ascii="Arial" w:hAnsi="Arial" w:cs="Arial"/>
              </w:rPr>
              <w:t xml:space="preserve">  U60K6 [X]Herpes zoster vaccine causing adverse effects in therapeutic use</w:t>
            </w:r>
          </w:p>
        </w:tc>
      </w:tr>
      <w:tr w:rsidR="001B139C" w:rsidRPr="0009205F" w:rsidTr="00306DAF">
        <w:tc>
          <w:tcPr>
            <w:tcW w:w="1526" w:type="dxa"/>
            <w:shd w:val="clear" w:color="auto" w:fill="FFF2CC"/>
          </w:tcPr>
          <w:p w:rsidR="001B139C" w:rsidRPr="0009205F" w:rsidRDefault="001B139C" w:rsidP="0009205F">
            <w:pPr>
              <w:spacing w:after="0" w:line="240" w:lineRule="auto"/>
              <w:rPr>
                <w:rFonts w:ascii="Arial" w:hAnsi="Arial" w:cs="Arial"/>
                <w:b/>
              </w:rPr>
            </w:pPr>
            <w:r w:rsidRPr="0009205F">
              <w:rPr>
                <w:rFonts w:ascii="Arial" w:hAnsi="Arial" w:cs="Arial"/>
                <w:b/>
              </w:rPr>
              <w:t>Vaccines</w:t>
            </w:r>
          </w:p>
        </w:tc>
        <w:tc>
          <w:tcPr>
            <w:tcW w:w="12648" w:type="dxa"/>
            <w:shd w:val="clear" w:color="auto" w:fill="FFF2CC"/>
          </w:tcPr>
          <w:p w:rsidR="001B139C" w:rsidRPr="0009205F" w:rsidRDefault="001D529A" w:rsidP="0009205F">
            <w:pPr>
              <w:spacing w:after="0" w:line="240" w:lineRule="auto"/>
              <w:rPr>
                <w:rFonts w:ascii="Arial" w:hAnsi="Arial" w:cs="Arial"/>
              </w:rPr>
            </w:pPr>
            <w:r w:rsidRPr="0009205F">
              <w:rPr>
                <w:rFonts w:ascii="Arial" w:hAnsi="Arial" w:cs="Arial"/>
              </w:rPr>
              <w:t xml:space="preserve">Zostavax (live </w:t>
            </w:r>
            <w:r w:rsidR="007D2A62" w:rsidRPr="0009205F">
              <w:rPr>
                <w:rFonts w:ascii="Arial" w:hAnsi="Arial" w:cs="Arial"/>
              </w:rPr>
              <w:t xml:space="preserve">attenuated </w:t>
            </w:r>
            <w:r w:rsidRPr="0009205F">
              <w:rPr>
                <w:rFonts w:ascii="Arial" w:hAnsi="Arial" w:cs="Arial"/>
              </w:rPr>
              <w:t>vaccine)</w:t>
            </w:r>
            <w:r w:rsidR="007D2A62" w:rsidRPr="0009205F">
              <w:rPr>
                <w:rFonts w:ascii="Arial" w:hAnsi="Arial" w:cs="Arial"/>
              </w:rPr>
              <w:t xml:space="preserve">. </w:t>
            </w:r>
            <w:r w:rsidR="00C901EE" w:rsidRPr="0009205F">
              <w:rPr>
                <w:rFonts w:ascii="Arial" w:hAnsi="Arial" w:cs="Arial"/>
                <w:b/>
              </w:rPr>
              <w:t>Note is not the same as Varicella (chickenpox) vaccine as contains a higher dose.</w:t>
            </w:r>
            <w:r w:rsidR="007D2A62" w:rsidRPr="0009205F">
              <w:rPr>
                <w:rFonts w:ascii="Arial" w:hAnsi="Arial" w:cs="Arial"/>
              </w:rPr>
              <w:t xml:space="preserve"> </w:t>
            </w:r>
            <w:r w:rsidRPr="0009205F">
              <w:rPr>
                <w:rFonts w:ascii="Arial" w:hAnsi="Arial" w:cs="Arial"/>
              </w:rPr>
              <w:t xml:space="preserve"> </w:t>
            </w:r>
            <w:r w:rsidR="0031183B" w:rsidRPr="0009205F">
              <w:rPr>
                <w:rFonts w:ascii="Arial" w:hAnsi="Arial" w:cs="Arial"/>
              </w:rPr>
              <w:t>1 dose</w:t>
            </w:r>
            <w:r w:rsidR="007D2A62" w:rsidRPr="0009205F">
              <w:rPr>
                <w:rFonts w:ascii="Arial" w:hAnsi="Arial" w:cs="Arial"/>
              </w:rPr>
              <w:t xml:space="preserve"> (0.65ml)</w:t>
            </w:r>
            <w:r w:rsidR="0031183B" w:rsidRPr="0009205F">
              <w:rPr>
                <w:rFonts w:ascii="Arial" w:hAnsi="Arial" w:cs="Arial"/>
              </w:rPr>
              <w:t xml:space="preserve"> s/c</w:t>
            </w:r>
            <w:r w:rsidR="007D2A62" w:rsidRPr="0009205F">
              <w:rPr>
                <w:rFonts w:ascii="Arial" w:hAnsi="Arial" w:cs="Arial"/>
              </w:rPr>
              <w:t xml:space="preserve"> (preferably deltoid region). Should not be given im or iv. If given with other vaccines ensure separate sites (at least 2.5cm apart if in same limb)</w:t>
            </w:r>
          </w:p>
          <w:p w:rsidR="003B5612" w:rsidRPr="0009205F" w:rsidRDefault="003B5612" w:rsidP="0009205F">
            <w:pPr>
              <w:spacing w:after="0" w:line="240" w:lineRule="auto"/>
              <w:rPr>
                <w:rFonts w:ascii="Arial" w:hAnsi="Arial" w:cs="Arial"/>
              </w:rPr>
            </w:pPr>
            <w:r w:rsidRPr="0009205F">
              <w:rPr>
                <w:rFonts w:ascii="Arial" w:hAnsi="Arial" w:cs="Arial"/>
              </w:rPr>
              <w:t>Supplies should be obtained from local NHS Board vaccine-holding centres. Details of these are available from National Procurement (Tel. 0131 275 7587)</w:t>
            </w:r>
          </w:p>
        </w:tc>
      </w:tr>
      <w:tr w:rsidR="001B139C" w:rsidRPr="0009205F" w:rsidTr="00306DAF">
        <w:tc>
          <w:tcPr>
            <w:tcW w:w="1526" w:type="dxa"/>
            <w:shd w:val="clear" w:color="auto" w:fill="FFF2CC"/>
          </w:tcPr>
          <w:p w:rsidR="001B139C" w:rsidRPr="000930F8" w:rsidRDefault="001B139C" w:rsidP="00FF0BFA">
            <w:pPr>
              <w:spacing w:after="0" w:line="240" w:lineRule="auto"/>
              <w:rPr>
                <w:rFonts w:ascii="Arial" w:hAnsi="Arial" w:cs="Arial"/>
                <w:b/>
              </w:rPr>
            </w:pPr>
            <w:r w:rsidRPr="000930F8">
              <w:rPr>
                <w:rFonts w:ascii="Arial" w:hAnsi="Arial" w:cs="Arial"/>
                <w:b/>
              </w:rPr>
              <w:t xml:space="preserve">Green book </w:t>
            </w:r>
          </w:p>
        </w:tc>
        <w:tc>
          <w:tcPr>
            <w:tcW w:w="12648" w:type="dxa"/>
            <w:shd w:val="clear" w:color="auto" w:fill="FFF2CC"/>
          </w:tcPr>
          <w:p w:rsidR="00573409" w:rsidRPr="000930F8" w:rsidRDefault="00AD617D" w:rsidP="00573409">
            <w:pPr>
              <w:spacing w:after="0" w:line="240" w:lineRule="auto"/>
              <w:rPr>
                <w:rFonts w:ascii="Arial" w:hAnsi="Arial" w:cs="Arial"/>
              </w:rPr>
            </w:pPr>
            <w:hyperlink r:id="rId23" w:history="1">
              <w:r w:rsidR="00573409" w:rsidRPr="00B4109F">
                <w:rPr>
                  <w:rStyle w:val="Hyperlink"/>
                  <w:rFonts w:ascii="Arial" w:hAnsi="Arial" w:cs="Arial"/>
                </w:rPr>
                <w:t>https://www.gov.uk/government/uploads/system/uploads/attachment_data/file/448815/2904130_Green_Book_Chapter_28a_v1_0_0W_July2015.PDF</w:t>
              </w:r>
            </w:hyperlink>
          </w:p>
        </w:tc>
      </w:tr>
      <w:tr w:rsidR="001B139C" w:rsidRPr="0009205F" w:rsidTr="00306DAF">
        <w:tc>
          <w:tcPr>
            <w:tcW w:w="1526" w:type="dxa"/>
            <w:shd w:val="clear" w:color="auto" w:fill="FFF2CC"/>
          </w:tcPr>
          <w:p w:rsidR="001B139C" w:rsidRPr="0009205F" w:rsidRDefault="001B139C" w:rsidP="00573409">
            <w:pPr>
              <w:spacing w:after="0" w:line="240" w:lineRule="auto"/>
              <w:rPr>
                <w:rFonts w:ascii="Arial" w:hAnsi="Arial" w:cs="Arial"/>
                <w:b/>
              </w:rPr>
            </w:pPr>
            <w:r w:rsidRPr="0009205F">
              <w:rPr>
                <w:rFonts w:ascii="Arial" w:hAnsi="Arial" w:cs="Arial"/>
                <w:b/>
              </w:rPr>
              <w:t xml:space="preserve">CMO </w:t>
            </w:r>
            <w:r w:rsidR="00573409">
              <w:rPr>
                <w:rFonts w:ascii="Arial" w:hAnsi="Arial" w:cs="Arial"/>
                <w:b/>
              </w:rPr>
              <w:t>letter</w:t>
            </w:r>
          </w:p>
        </w:tc>
        <w:tc>
          <w:tcPr>
            <w:tcW w:w="12648" w:type="dxa"/>
            <w:shd w:val="clear" w:color="auto" w:fill="FFF2CC"/>
          </w:tcPr>
          <w:p w:rsidR="008010D5" w:rsidRPr="00230B0C" w:rsidRDefault="00E459E0" w:rsidP="0009205F">
            <w:pPr>
              <w:spacing w:after="0" w:line="240" w:lineRule="auto"/>
              <w:rPr>
                <w:rFonts w:ascii="Arial" w:hAnsi="Arial" w:cs="Arial"/>
              </w:rPr>
            </w:pPr>
            <w:r>
              <w:rPr>
                <w:rFonts w:ascii="Arial" w:hAnsi="Arial" w:cs="Arial"/>
              </w:rPr>
              <w:t>10/07/15</w:t>
            </w:r>
            <w:r w:rsidR="0065025F" w:rsidRPr="00230B0C">
              <w:rPr>
                <w:rFonts w:ascii="Arial" w:hAnsi="Arial" w:cs="Arial"/>
              </w:rPr>
              <w:t xml:space="preserve"> -   </w:t>
            </w:r>
            <w:hyperlink r:id="rId24" w:history="1">
              <w:r w:rsidR="008010D5" w:rsidRPr="00B4109F">
                <w:rPr>
                  <w:rStyle w:val="Hyperlink"/>
                  <w:rFonts w:ascii="Arial" w:hAnsi="Arial" w:cs="Arial"/>
                </w:rPr>
                <w:t>http://www.sehd.scot.nhs.uk/cmo/CMO(2015)14.pdf</w:t>
              </w:r>
            </w:hyperlink>
          </w:p>
        </w:tc>
      </w:tr>
      <w:tr w:rsidR="008010D5" w:rsidRPr="0009205F" w:rsidTr="00306DAF">
        <w:tc>
          <w:tcPr>
            <w:tcW w:w="1526" w:type="dxa"/>
            <w:shd w:val="clear" w:color="auto" w:fill="FFF2CC"/>
          </w:tcPr>
          <w:p w:rsidR="008010D5" w:rsidRPr="0009205F" w:rsidRDefault="008010D5" w:rsidP="0009205F">
            <w:pPr>
              <w:spacing w:after="0" w:line="240" w:lineRule="auto"/>
              <w:rPr>
                <w:rFonts w:ascii="Arial" w:hAnsi="Arial" w:cs="Arial"/>
                <w:b/>
              </w:rPr>
            </w:pPr>
            <w:r w:rsidRPr="0009205F">
              <w:rPr>
                <w:rFonts w:ascii="Arial" w:hAnsi="Arial" w:cs="Arial"/>
                <w:b/>
              </w:rPr>
              <w:t>Useful links</w:t>
            </w:r>
          </w:p>
        </w:tc>
        <w:tc>
          <w:tcPr>
            <w:tcW w:w="12648" w:type="dxa"/>
            <w:shd w:val="clear" w:color="auto" w:fill="FFF2CC"/>
          </w:tcPr>
          <w:p w:rsidR="008010D5" w:rsidRPr="000930F8" w:rsidRDefault="008010D5" w:rsidP="0009205F">
            <w:pPr>
              <w:spacing w:after="0" w:line="240" w:lineRule="auto"/>
              <w:rPr>
                <w:rFonts w:ascii="Arial" w:hAnsi="Arial" w:cs="Arial"/>
              </w:rPr>
            </w:pPr>
            <w:r w:rsidRPr="000930F8">
              <w:rPr>
                <w:rFonts w:ascii="Arial" w:hAnsi="Arial" w:cs="Arial"/>
              </w:rPr>
              <w:t xml:space="preserve">HPS site </w:t>
            </w:r>
            <w:r w:rsidR="00306DAF">
              <w:rPr>
                <w:rFonts w:ascii="Arial" w:hAnsi="Arial" w:cs="Arial"/>
              </w:rPr>
              <w:t>-</w:t>
            </w:r>
            <w:r w:rsidRPr="000930F8">
              <w:rPr>
                <w:rFonts w:ascii="Arial" w:hAnsi="Arial" w:cs="Arial"/>
              </w:rPr>
              <w:t xml:space="preserve"> guides for eligibility and screening for contraindications. -  </w:t>
            </w:r>
            <w:hyperlink r:id="rId25" w:history="1">
              <w:r w:rsidRPr="000930F8">
                <w:rPr>
                  <w:rStyle w:val="Hyperlink"/>
                  <w:rFonts w:ascii="Arial" w:hAnsi="Arial" w:cs="Arial"/>
                </w:rPr>
                <w:t>http://www.hps.scot.nhs.uk/immvax/shinglesvaccine.aspx</w:t>
              </w:r>
            </w:hyperlink>
          </w:p>
          <w:p w:rsidR="008010D5" w:rsidRDefault="008010D5" w:rsidP="00604F44">
            <w:pPr>
              <w:spacing w:after="0" w:line="240" w:lineRule="auto"/>
              <w:rPr>
                <w:rFonts w:ascii="Arial" w:hAnsi="Arial" w:cs="Arial"/>
              </w:rPr>
            </w:pPr>
            <w:r w:rsidRPr="000930F8">
              <w:rPr>
                <w:rFonts w:ascii="Arial" w:hAnsi="Arial" w:cs="Arial"/>
              </w:rPr>
              <w:t xml:space="preserve">DOB eligibility calculator (update due Sept 2015)  </w:t>
            </w:r>
            <w:hyperlink r:id="rId26" w:history="1">
              <w:r w:rsidRPr="000930F8">
                <w:rPr>
                  <w:rStyle w:val="Hyperlink"/>
                  <w:rFonts w:ascii="Arial" w:hAnsi="Arial" w:cs="Arial"/>
                </w:rPr>
                <w:t>www.immunisationscotland.org.uk/shingles</w:t>
              </w:r>
            </w:hyperlink>
          </w:p>
        </w:tc>
      </w:tr>
    </w:tbl>
    <w:p w:rsidR="00604F44" w:rsidRDefault="00604F44" w:rsidP="0079408C">
      <w:pPr>
        <w:rPr>
          <w:rFonts w:ascii="Arial" w:hAnsi="Arial" w:cs="Arial"/>
          <w:b/>
          <w:color w:val="0000FF"/>
          <w:sz w:val="28"/>
          <w:szCs w:val="28"/>
        </w:rPr>
      </w:pPr>
      <w:bookmarkStart w:id="6" w:name="PERTUSSIS"/>
      <w:bookmarkEnd w:id="6"/>
    </w:p>
    <w:p w:rsidR="0079408C" w:rsidRPr="00E90A23" w:rsidRDefault="00742707" w:rsidP="0079408C">
      <w:pPr>
        <w:rPr>
          <w:rFonts w:ascii="Arial" w:hAnsi="Arial" w:cs="Arial"/>
          <w:b/>
          <w:color w:val="0000FF"/>
          <w:sz w:val="28"/>
          <w:szCs w:val="28"/>
        </w:rPr>
      </w:pPr>
      <w:r>
        <w:rPr>
          <w:rFonts w:ascii="Arial" w:hAnsi="Arial" w:cs="Arial"/>
          <w:b/>
          <w:color w:val="0000FF"/>
          <w:sz w:val="28"/>
          <w:szCs w:val="28"/>
        </w:rPr>
        <w:lastRenderedPageBreak/>
        <w:t>P</w:t>
      </w:r>
      <w:r w:rsidR="0079408C" w:rsidRPr="00E90A23">
        <w:rPr>
          <w:rFonts w:ascii="Arial" w:hAnsi="Arial" w:cs="Arial"/>
          <w:b/>
          <w:color w:val="0000FF"/>
          <w:sz w:val="28"/>
          <w:szCs w:val="28"/>
        </w:rPr>
        <w:t>ertussis</w:t>
      </w:r>
    </w:p>
    <w:p w:rsidR="00FC467A" w:rsidRPr="001233AC" w:rsidRDefault="00FC467A" w:rsidP="0079408C">
      <w:pPr>
        <w:rPr>
          <w:rFonts w:ascii="Arial" w:hAnsi="Arial" w:cs="Arial"/>
          <w:b/>
        </w:rPr>
      </w:pPr>
      <w:r>
        <w:rPr>
          <w:rFonts w:ascii="Arial" w:hAnsi="Arial" w:cs="Arial"/>
          <w:b/>
        </w:rPr>
        <w:t xml:space="preserve">For pregnant women.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4A0" w:firstRow="1" w:lastRow="0" w:firstColumn="1" w:lastColumn="0" w:noHBand="0" w:noVBand="1"/>
      </w:tblPr>
      <w:tblGrid>
        <w:gridCol w:w="1592"/>
        <w:gridCol w:w="12578"/>
      </w:tblGrid>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Target</w:t>
            </w:r>
          </w:p>
        </w:tc>
        <w:tc>
          <w:tcPr>
            <w:tcW w:w="12578" w:type="dxa"/>
            <w:shd w:val="clear" w:color="auto" w:fill="FFF2CC"/>
          </w:tcPr>
          <w:p w:rsidR="003537BC" w:rsidRPr="0009205F" w:rsidRDefault="003537BC" w:rsidP="004C5DDF">
            <w:pPr>
              <w:spacing w:after="0" w:line="240" w:lineRule="auto"/>
              <w:rPr>
                <w:rFonts w:ascii="Arial" w:hAnsi="Arial" w:cs="Arial"/>
              </w:rPr>
            </w:pPr>
            <w:r w:rsidRPr="0009205F">
              <w:rPr>
                <w:rFonts w:ascii="Arial" w:hAnsi="Arial" w:cs="Arial"/>
              </w:rPr>
              <w:t>Pregnant women,</w:t>
            </w:r>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Who by</w:t>
            </w:r>
          </w:p>
        </w:tc>
        <w:tc>
          <w:tcPr>
            <w:tcW w:w="12578" w:type="dxa"/>
            <w:shd w:val="clear" w:color="auto" w:fill="FFF2CC"/>
          </w:tcPr>
          <w:p w:rsidR="003537BC" w:rsidRPr="0009205F" w:rsidRDefault="003537BC" w:rsidP="004C5DDF">
            <w:pPr>
              <w:spacing w:after="0" w:line="240" w:lineRule="auto"/>
              <w:rPr>
                <w:rFonts w:ascii="Arial" w:hAnsi="Arial" w:cs="Arial"/>
              </w:rPr>
            </w:pPr>
            <w:r w:rsidRPr="0009205F">
              <w:rPr>
                <w:rFonts w:ascii="Arial" w:hAnsi="Arial" w:cs="Arial"/>
              </w:rPr>
              <w:t>Primary care</w:t>
            </w:r>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When</w:t>
            </w:r>
          </w:p>
        </w:tc>
        <w:tc>
          <w:tcPr>
            <w:tcW w:w="12578" w:type="dxa"/>
            <w:shd w:val="clear" w:color="auto" w:fill="FFF2CC"/>
          </w:tcPr>
          <w:p w:rsidR="003537BC" w:rsidRPr="0009205F" w:rsidRDefault="003537BC" w:rsidP="004C5DDF">
            <w:pPr>
              <w:spacing w:after="0" w:line="240" w:lineRule="auto"/>
              <w:rPr>
                <w:rFonts w:ascii="Arial" w:hAnsi="Arial" w:cs="Arial"/>
              </w:rPr>
            </w:pPr>
            <w:r w:rsidRPr="0009205F">
              <w:rPr>
                <w:rFonts w:ascii="Arial" w:hAnsi="Arial" w:cs="Arial"/>
              </w:rPr>
              <w:t xml:space="preserve">From 28 weeks of pregnancy onwards. Ideally 28-38 weeks of pregnancy. Can be offered after this and to mother post-natally up to time of childs first immunisations. </w:t>
            </w:r>
            <w:r>
              <w:rPr>
                <w:rFonts w:ascii="Arial" w:hAnsi="Arial" w:cs="Arial"/>
              </w:rPr>
              <w:t>Should</w:t>
            </w:r>
            <w:r w:rsidRPr="0009205F">
              <w:rPr>
                <w:rFonts w:ascii="Arial" w:hAnsi="Arial" w:cs="Arial"/>
              </w:rPr>
              <w:t xml:space="preserve"> be given again in a subsequent pregnancy.</w:t>
            </w:r>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Advertising</w:t>
            </w:r>
          </w:p>
        </w:tc>
        <w:tc>
          <w:tcPr>
            <w:tcW w:w="12578" w:type="dxa"/>
            <w:shd w:val="clear" w:color="auto" w:fill="FFF2CC"/>
          </w:tcPr>
          <w:p w:rsidR="003537BC" w:rsidRPr="0009205F" w:rsidRDefault="003537BC" w:rsidP="004C5DDF">
            <w:pPr>
              <w:spacing w:after="0" w:line="240" w:lineRule="auto"/>
              <w:rPr>
                <w:rFonts w:ascii="Arial" w:hAnsi="Arial" w:cs="Arial"/>
              </w:rPr>
            </w:pPr>
            <w:r w:rsidRPr="0009205F">
              <w:rPr>
                <w:rFonts w:ascii="Arial" w:hAnsi="Arial" w:cs="Arial"/>
              </w:rPr>
              <w:t xml:space="preserve">Leaflets and posters distributed to GP Practices, Maternity Units, </w:t>
            </w:r>
          </w:p>
          <w:p w:rsidR="003537BC" w:rsidRPr="0009205F" w:rsidRDefault="003537BC" w:rsidP="004C5DDF">
            <w:pPr>
              <w:spacing w:after="0" w:line="240" w:lineRule="auto"/>
              <w:rPr>
                <w:rFonts w:ascii="Arial" w:hAnsi="Arial" w:cs="Arial"/>
              </w:rPr>
            </w:pPr>
            <w:r w:rsidRPr="0009205F">
              <w:rPr>
                <w:rFonts w:ascii="Arial" w:hAnsi="Arial" w:cs="Arial"/>
              </w:rPr>
              <w:t>Pharmacies and Community Centres. See first CMO letter for link to request more.</w:t>
            </w:r>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Call up</w:t>
            </w:r>
          </w:p>
        </w:tc>
        <w:tc>
          <w:tcPr>
            <w:tcW w:w="12578" w:type="dxa"/>
            <w:shd w:val="clear" w:color="auto" w:fill="FFF2CC"/>
          </w:tcPr>
          <w:p w:rsidR="003537BC" w:rsidRPr="0009205F" w:rsidRDefault="003537BC" w:rsidP="004C5DDF">
            <w:pPr>
              <w:autoSpaceDE w:val="0"/>
              <w:autoSpaceDN w:val="0"/>
              <w:adjustRightInd w:val="0"/>
              <w:spacing w:after="0" w:line="240" w:lineRule="auto"/>
              <w:rPr>
                <w:rFonts w:ascii="Arial" w:hAnsi="Arial" w:cs="Arial"/>
              </w:rPr>
            </w:pPr>
            <w:r w:rsidRPr="0009205F">
              <w:rPr>
                <w:rFonts w:ascii="Arial" w:hAnsi="Arial" w:cs="Arial"/>
              </w:rPr>
              <w:t>Midwives to advise / counsel women and by practice</w:t>
            </w:r>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Cautions</w:t>
            </w:r>
          </w:p>
        </w:tc>
        <w:tc>
          <w:tcPr>
            <w:tcW w:w="12578" w:type="dxa"/>
            <w:shd w:val="clear" w:color="auto" w:fill="FFF2CC"/>
          </w:tcPr>
          <w:p w:rsidR="003537BC" w:rsidRPr="0009205F" w:rsidRDefault="003537BC" w:rsidP="004C5DDF">
            <w:pPr>
              <w:autoSpaceDE w:val="0"/>
              <w:autoSpaceDN w:val="0"/>
              <w:adjustRightInd w:val="0"/>
              <w:spacing w:after="0" w:line="240" w:lineRule="auto"/>
              <w:rPr>
                <w:rFonts w:ascii="Arial" w:hAnsi="Arial" w:cs="Arial"/>
              </w:rPr>
            </w:pPr>
            <w:r w:rsidRPr="0009205F">
              <w:rPr>
                <w:rFonts w:ascii="Arial" w:hAnsi="Arial" w:cs="Arial"/>
              </w:rPr>
              <w:t>See green book</w:t>
            </w:r>
          </w:p>
        </w:tc>
      </w:tr>
      <w:tr w:rsidR="003537BC" w:rsidRPr="0009205F" w:rsidTr="003537BC">
        <w:tc>
          <w:tcPr>
            <w:tcW w:w="1592" w:type="dxa"/>
            <w:vMerge w:val="restart"/>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Coding</w:t>
            </w:r>
          </w:p>
        </w:tc>
        <w:tc>
          <w:tcPr>
            <w:tcW w:w="12578" w:type="dxa"/>
            <w:shd w:val="clear" w:color="auto" w:fill="FFF2CC"/>
          </w:tcPr>
          <w:p w:rsidR="003537BC" w:rsidRPr="0009205F" w:rsidRDefault="003537BC" w:rsidP="004C5DDF">
            <w:pPr>
              <w:spacing w:after="0" w:line="240" w:lineRule="auto"/>
              <w:rPr>
                <w:rFonts w:ascii="Arial" w:hAnsi="Arial" w:cs="Arial"/>
              </w:rPr>
            </w:pPr>
            <w:r w:rsidRPr="0009205F">
              <w:rPr>
                <w:rFonts w:ascii="Arial" w:hAnsi="Arial" w:cs="Arial"/>
              </w:rPr>
              <w:t xml:space="preserve">As well as coding immunisations need to consider coding of pregnancy so can determine denominator population. Suggested code - 621.. (Patient currently pregnant). </w:t>
            </w:r>
          </w:p>
          <w:p w:rsidR="003537BC" w:rsidRPr="0009205F" w:rsidRDefault="003537BC" w:rsidP="004C5DDF">
            <w:pPr>
              <w:spacing w:after="0" w:line="240" w:lineRule="auto"/>
              <w:rPr>
                <w:rFonts w:ascii="Arial" w:hAnsi="Arial" w:cs="Arial"/>
              </w:rPr>
            </w:pPr>
            <w:r w:rsidRPr="0009205F">
              <w:rPr>
                <w:rFonts w:ascii="Arial" w:hAnsi="Arial" w:cs="Arial"/>
              </w:rPr>
              <w:t xml:space="preserve">  655..</w:t>
            </w:r>
            <w:r w:rsidRPr="0009205F">
              <w:rPr>
                <w:rFonts w:ascii="Arial" w:hAnsi="Arial" w:cs="Arial"/>
              </w:rPr>
              <w:tab/>
              <w:t xml:space="preserve">   Pertussis vaccination</w:t>
            </w:r>
          </w:p>
          <w:p w:rsidR="003537BC" w:rsidRPr="0009205F" w:rsidRDefault="003537BC" w:rsidP="004C5DDF">
            <w:pPr>
              <w:spacing w:after="0" w:line="240" w:lineRule="auto"/>
              <w:rPr>
                <w:rFonts w:ascii="Arial" w:hAnsi="Arial" w:cs="Arial"/>
              </w:rPr>
            </w:pPr>
            <w:r w:rsidRPr="0009205F">
              <w:rPr>
                <w:rFonts w:ascii="Arial" w:hAnsi="Arial" w:cs="Arial"/>
              </w:rPr>
              <w:t xml:space="preserve">  655Z.    Pertussis vaccination NOS</w:t>
            </w:r>
          </w:p>
          <w:p w:rsidR="003537BC" w:rsidRPr="0009205F" w:rsidRDefault="003537BC" w:rsidP="004C5DDF">
            <w:pPr>
              <w:spacing w:after="0" w:line="240" w:lineRule="auto"/>
              <w:rPr>
                <w:rFonts w:ascii="Arial" w:hAnsi="Arial" w:cs="Arial"/>
              </w:rPr>
            </w:pPr>
            <w:r w:rsidRPr="0009205F">
              <w:rPr>
                <w:rFonts w:ascii="Arial" w:hAnsi="Arial" w:cs="Arial"/>
              </w:rPr>
              <w:t xml:space="preserve">  ZV036  [V]Pertussis vaccination</w:t>
            </w:r>
          </w:p>
        </w:tc>
      </w:tr>
      <w:tr w:rsidR="003537BC" w:rsidRPr="0009205F" w:rsidTr="003537BC">
        <w:tc>
          <w:tcPr>
            <w:tcW w:w="1592" w:type="dxa"/>
            <w:vMerge/>
            <w:shd w:val="clear" w:color="auto" w:fill="FFF2CC"/>
          </w:tcPr>
          <w:p w:rsidR="003537BC" w:rsidRPr="0009205F" w:rsidRDefault="003537BC" w:rsidP="004C5DDF">
            <w:pPr>
              <w:spacing w:after="0" w:line="240" w:lineRule="auto"/>
              <w:rPr>
                <w:rFonts w:ascii="Arial" w:hAnsi="Arial" w:cs="Arial"/>
                <w:b/>
              </w:rPr>
            </w:pPr>
          </w:p>
        </w:tc>
        <w:tc>
          <w:tcPr>
            <w:tcW w:w="12578" w:type="dxa"/>
            <w:shd w:val="clear" w:color="auto" w:fill="FFF2CC"/>
          </w:tcPr>
          <w:p w:rsidR="003537BC" w:rsidRPr="0009205F" w:rsidRDefault="003537BC" w:rsidP="004C5DDF">
            <w:pPr>
              <w:spacing w:after="0" w:line="240" w:lineRule="auto"/>
              <w:rPr>
                <w:rFonts w:ascii="Arial" w:hAnsi="Arial" w:cs="Arial"/>
              </w:rPr>
            </w:pPr>
            <w:r w:rsidRPr="0009205F">
              <w:rPr>
                <w:rFonts w:ascii="Arial" w:hAnsi="Arial" w:cs="Arial"/>
              </w:rPr>
              <w:t xml:space="preserve">  68NQ.  Pertussis vaccine contraindic.</w:t>
            </w:r>
          </w:p>
          <w:p w:rsidR="003537BC" w:rsidRPr="0009205F" w:rsidRDefault="003537BC" w:rsidP="004C5DDF">
            <w:pPr>
              <w:spacing w:after="0" w:line="240" w:lineRule="auto"/>
              <w:rPr>
                <w:rFonts w:ascii="Arial" w:hAnsi="Arial" w:cs="Arial"/>
              </w:rPr>
            </w:pPr>
            <w:r w:rsidRPr="0009205F">
              <w:rPr>
                <w:rFonts w:ascii="Arial" w:hAnsi="Arial" w:cs="Arial"/>
              </w:rPr>
              <w:t xml:space="preserve">  8IEc.</w:t>
            </w:r>
            <w:r w:rsidRPr="0009205F">
              <w:rPr>
                <w:rFonts w:ascii="Arial" w:hAnsi="Arial" w:cs="Arial"/>
              </w:rPr>
              <w:tab/>
              <w:t xml:space="preserve">   Pertussis vaccination in pregnancy declined</w:t>
            </w:r>
          </w:p>
          <w:p w:rsidR="003537BC" w:rsidRPr="0009205F" w:rsidRDefault="003537BC" w:rsidP="004C5DDF">
            <w:pPr>
              <w:spacing w:after="0" w:line="240" w:lineRule="auto"/>
              <w:rPr>
                <w:rFonts w:ascii="Arial" w:hAnsi="Arial" w:cs="Arial"/>
              </w:rPr>
            </w:pPr>
            <w:r w:rsidRPr="0009205F">
              <w:rPr>
                <w:rFonts w:ascii="Arial" w:hAnsi="Arial" w:cs="Arial"/>
              </w:rPr>
              <w:t xml:space="preserve">  9mK..   Pertussis vaccination in pregnancy invitation</w:t>
            </w:r>
          </w:p>
          <w:p w:rsidR="003537BC" w:rsidRPr="0009205F" w:rsidRDefault="003537BC" w:rsidP="004C5DDF">
            <w:pPr>
              <w:spacing w:after="0" w:line="240" w:lineRule="auto"/>
              <w:rPr>
                <w:rFonts w:ascii="Arial" w:hAnsi="Arial" w:cs="Arial"/>
              </w:rPr>
            </w:pPr>
            <w:r w:rsidRPr="0009205F">
              <w:rPr>
                <w:rFonts w:ascii="Arial" w:hAnsi="Arial" w:cs="Arial"/>
              </w:rPr>
              <w:t xml:space="preserve">  9Nif.</w:t>
            </w:r>
            <w:r w:rsidRPr="0009205F">
              <w:rPr>
                <w:rFonts w:ascii="Arial" w:hAnsi="Arial" w:cs="Arial"/>
              </w:rPr>
              <w:tab/>
              <w:t xml:space="preserve">   Did not attend pertussis vaccination in pregnancy</w:t>
            </w:r>
          </w:p>
          <w:p w:rsidR="003537BC" w:rsidRPr="0009205F" w:rsidRDefault="003537BC" w:rsidP="004C5DDF">
            <w:pPr>
              <w:spacing w:after="0" w:line="240" w:lineRule="auto"/>
              <w:rPr>
                <w:rFonts w:ascii="Arial" w:hAnsi="Arial" w:cs="Arial"/>
              </w:rPr>
            </w:pPr>
            <w:r w:rsidRPr="0009205F">
              <w:rPr>
                <w:rFonts w:ascii="Arial" w:hAnsi="Arial" w:cs="Arial"/>
              </w:rPr>
              <w:t xml:space="preserve">  TJJ6.</w:t>
            </w:r>
            <w:r w:rsidRPr="0009205F">
              <w:rPr>
                <w:rFonts w:ascii="Arial" w:hAnsi="Arial" w:cs="Arial"/>
              </w:rPr>
              <w:tab/>
              <w:t xml:space="preserve">   Adverse reaction to pertussis vaccine, including combinations with a pertussis component</w:t>
            </w:r>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p>
        </w:tc>
        <w:tc>
          <w:tcPr>
            <w:tcW w:w="12578" w:type="dxa"/>
            <w:shd w:val="clear" w:color="auto" w:fill="FFF2CC"/>
          </w:tcPr>
          <w:p w:rsidR="003537BC" w:rsidRPr="0009205F" w:rsidRDefault="003537BC" w:rsidP="004C5DDF">
            <w:pPr>
              <w:spacing w:after="0" w:line="240" w:lineRule="auto"/>
              <w:rPr>
                <w:rFonts w:ascii="Arial" w:hAnsi="Arial" w:cs="Arial"/>
              </w:rPr>
            </w:pPr>
            <w:r w:rsidRPr="0009205F">
              <w:rPr>
                <w:rFonts w:ascii="Arial" w:hAnsi="Arial" w:cs="Arial"/>
              </w:rPr>
              <w:t>Health Boards will require details of vaccinations</w:t>
            </w:r>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Vaccines</w:t>
            </w:r>
          </w:p>
        </w:tc>
        <w:tc>
          <w:tcPr>
            <w:tcW w:w="12578" w:type="dxa"/>
            <w:shd w:val="clear" w:color="auto" w:fill="FFF2CC"/>
          </w:tcPr>
          <w:p w:rsidR="003537BC" w:rsidRPr="0009205F" w:rsidRDefault="003537BC" w:rsidP="004C5DDF">
            <w:pPr>
              <w:spacing w:after="0" w:line="240" w:lineRule="auto"/>
              <w:rPr>
                <w:rFonts w:ascii="Arial" w:hAnsi="Arial" w:cs="Arial"/>
              </w:rPr>
            </w:pPr>
            <w:r w:rsidRPr="0009205F">
              <w:rPr>
                <w:rFonts w:ascii="Arial" w:hAnsi="Arial" w:cs="Arial"/>
              </w:rPr>
              <w:t xml:space="preserve">Repevax </w:t>
            </w:r>
            <w:r>
              <w:rPr>
                <w:rFonts w:ascii="Arial" w:hAnsi="Arial" w:cs="Arial"/>
              </w:rPr>
              <w:t>replaced by Boostrix-IPV in 2014 through national procurement changes.</w:t>
            </w:r>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Other considerations</w:t>
            </w:r>
          </w:p>
        </w:tc>
        <w:tc>
          <w:tcPr>
            <w:tcW w:w="12578" w:type="dxa"/>
            <w:shd w:val="clear" w:color="auto" w:fill="FFF2CC"/>
          </w:tcPr>
          <w:p w:rsidR="003537BC" w:rsidRPr="0009205F" w:rsidRDefault="003537BC" w:rsidP="004C5DDF">
            <w:pPr>
              <w:spacing w:after="0" w:line="240" w:lineRule="auto"/>
              <w:rPr>
                <w:rFonts w:ascii="Arial" w:hAnsi="Arial" w:cs="Arial"/>
              </w:rPr>
            </w:pPr>
            <w:r w:rsidRPr="0009205F">
              <w:rPr>
                <w:rFonts w:ascii="Arial" w:hAnsi="Arial" w:cs="Arial"/>
              </w:rPr>
              <w:t>Can be given at same time as flu vaccination (also recommended in pregnancy). Can be given at the same time as anti-D. If recently had Td/IPV, leave at least a month before giving Repevax</w:t>
            </w:r>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 xml:space="preserve">Green book </w:t>
            </w:r>
          </w:p>
        </w:tc>
        <w:tc>
          <w:tcPr>
            <w:tcW w:w="12578" w:type="dxa"/>
            <w:shd w:val="clear" w:color="auto" w:fill="FFF2CC"/>
          </w:tcPr>
          <w:p w:rsidR="003537BC" w:rsidRPr="00604F44" w:rsidRDefault="00AD617D" w:rsidP="004C5DDF">
            <w:pPr>
              <w:spacing w:after="0" w:line="240" w:lineRule="auto"/>
              <w:rPr>
                <w:rFonts w:ascii="Arial" w:hAnsi="Arial" w:cs="Arial"/>
              </w:rPr>
            </w:pPr>
            <w:hyperlink r:id="rId27" w:history="1">
              <w:r w:rsidR="003537BC" w:rsidRPr="00604F44">
                <w:rPr>
                  <w:rStyle w:val="Hyperlink"/>
                  <w:rFonts w:ascii="Arial" w:hAnsi="Arial" w:cs="Arial"/>
                </w:rPr>
                <w:t>https://www.gov.uk/government/uploads/system/uploads/attachment_data/file/424448/Green_Book_Chapter_24_Pertussis_v2_0_April_2015.pdf</w:t>
              </w:r>
            </w:hyperlink>
          </w:p>
        </w:tc>
      </w:tr>
      <w:tr w:rsidR="003537BC" w:rsidRPr="0009205F" w:rsidTr="003537BC">
        <w:tc>
          <w:tcPr>
            <w:tcW w:w="1592" w:type="dxa"/>
            <w:shd w:val="clear" w:color="auto" w:fill="FFF2CC"/>
          </w:tcPr>
          <w:p w:rsidR="003537BC" w:rsidRPr="0009205F" w:rsidRDefault="003537BC" w:rsidP="004C5DDF">
            <w:pPr>
              <w:spacing w:after="0" w:line="240" w:lineRule="auto"/>
              <w:rPr>
                <w:rFonts w:ascii="Arial" w:hAnsi="Arial" w:cs="Arial"/>
                <w:b/>
              </w:rPr>
            </w:pPr>
            <w:r w:rsidRPr="0009205F">
              <w:rPr>
                <w:rFonts w:ascii="Arial" w:hAnsi="Arial" w:cs="Arial"/>
                <w:b/>
              </w:rPr>
              <w:t>CMO letter</w:t>
            </w:r>
          </w:p>
        </w:tc>
        <w:tc>
          <w:tcPr>
            <w:tcW w:w="12578" w:type="dxa"/>
            <w:shd w:val="clear" w:color="auto" w:fill="FFF2CC"/>
          </w:tcPr>
          <w:p w:rsidR="003537BC" w:rsidRPr="00604F44" w:rsidRDefault="003537BC" w:rsidP="004C5DDF">
            <w:pPr>
              <w:spacing w:after="0" w:line="240" w:lineRule="auto"/>
              <w:rPr>
                <w:rFonts w:ascii="Arial" w:hAnsi="Arial" w:cs="Arial"/>
                <w:sz w:val="23"/>
                <w:szCs w:val="23"/>
              </w:rPr>
            </w:pPr>
            <w:r w:rsidRPr="00604F44">
              <w:rPr>
                <w:rFonts w:ascii="Arial" w:hAnsi="Arial" w:cs="Arial"/>
              </w:rPr>
              <w:t>Programme extended 25.4.13</w:t>
            </w:r>
            <w:r>
              <w:rPr>
                <w:rFonts w:ascii="Arial" w:hAnsi="Arial" w:cs="Arial"/>
              </w:rPr>
              <w:t xml:space="preserve"> - </w:t>
            </w:r>
            <w:r w:rsidRPr="00604F44">
              <w:rPr>
                <w:rFonts w:ascii="Arial" w:hAnsi="Arial" w:cs="Arial"/>
              </w:rPr>
              <w:t xml:space="preserve"> </w:t>
            </w:r>
            <w:hyperlink r:id="rId28" w:history="1">
              <w:r w:rsidRPr="00604F44">
                <w:rPr>
                  <w:rStyle w:val="Hyperlink"/>
                  <w:rFonts w:ascii="Arial" w:hAnsi="Arial" w:cs="Arial"/>
                </w:rPr>
                <w:t>http://www.sehd.scot.nhs.uk/cmo/CMO(2013)03.pdf</w:t>
              </w:r>
            </w:hyperlink>
          </w:p>
        </w:tc>
      </w:tr>
    </w:tbl>
    <w:p w:rsidR="003537BC" w:rsidRPr="00F60BDF" w:rsidRDefault="003537BC" w:rsidP="005D3ACD">
      <w:pPr>
        <w:rPr>
          <w:rFonts w:ascii="Arial" w:hAnsi="Arial" w:cs="Arial"/>
        </w:rPr>
      </w:pPr>
    </w:p>
    <w:sectPr w:rsidR="003537BC" w:rsidRPr="00F60BDF" w:rsidSect="00C9781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7D" w:rsidRDefault="00AD617D" w:rsidP="008D3F89">
      <w:pPr>
        <w:spacing w:after="0" w:line="240" w:lineRule="auto"/>
      </w:pPr>
      <w:r>
        <w:separator/>
      </w:r>
    </w:p>
  </w:endnote>
  <w:endnote w:type="continuationSeparator" w:id="0">
    <w:p w:rsidR="00AD617D" w:rsidRDefault="00AD617D" w:rsidP="008D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7D" w:rsidRDefault="00AD617D" w:rsidP="008D3F89">
      <w:pPr>
        <w:spacing w:after="0" w:line="240" w:lineRule="auto"/>
      </w:pPr>
      <w:r>
        <w:separator/>
      </w:r>
    </w:p>
  </w:footnote>
  <w:footnote w:type="continuationSeparator" w:id="0">
    <w:p w:rsidR="00AD617D" w:rsidRDefault="00AD617D" w:rsidP="008D3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60552"/>
    <w:multiLevelType w:val="hybridMultilevel"/>
    <w:tmpl w:val="4BD6A2E2"/>
    <w:lvl w:ilvl="0" w:tplc="5EA2F67A">
      <w:numFmt w:val="bullet"/>
      <w:lvlText w:val="-"/>
      <w:lvlJc w:val="left"/>
      <w:pPr>
        <w:ind w:left="1095" w:hanging="360"/>
      </w:pPr>
      <w:rPr>
        <w:rFonts w:ascii="Arial" w:eastAsia="Calibri"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415061DA"/>
    <w:multiLevelType w:val="hybridMultilevel"/>
    <w:tmpl w:val="17CA0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91BF8"/>
    <w:multiLevelType w:val="hybridMultilevel"/>
    <w:tmpl w:val="99AA9712"/>
    <w:lvl w:ilvl="0" w:tplc="70EECF20">
      <w:numFmt w:val="bullet"/>
      <w:lvlText w:val="-"/>
      <w:lvlJc w:val="left"/>
      <w:pPr>
        <w:ind w:left="1095" w:hanging="360"/>
      </w:pPr>
      <w:rPr>
        <w:rFonts w:ascii="Arial" w:eastAsia="Calibri"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CD"/>
    <w:rsid w:val="00012057"/>
    <w:rsid w:val="00063016"/>
    <w:rsid w:val="000641C9"/>
    <w:rsid w:val="00087788"/>
    <w:rsid w:val="0009146E"/>
    <w:rsid w:val="0009205F"/>
    <w:rsid w:val="000930F8"/>
    <w:rsid w:val="000C214A"/>
    <w:rsid w:val="000E2D05"/>
    <w:rsid w:val="000E394D"/>
    <w:rsid w:val="000E6B47"/>
    <w:rsid w:val="0010118B"/>
    <w:rsid w:val="0010292A"/>
    <w:rsid w:val="001058F0"/>
    <w:rsid w:val="00111B4F"/>
    <w:rsid w:val="00116BDE"/>
    <w:rsid w:val="001212EE"/>
    <w:rsid w:val="00122BE0"/>
    <w:rsid w:val="001233AC"/>
    <w:rsid w:val="00125483"/>
    <w:rsid w:val="0013680A"/>
    <w:rsid w:val="00154CE5"/>
    <w:rsid w:val="00164FF3"/>
    <w:rsid w:val="001867A0"/>
    <w:rsid w:val="001A1035"/>
    <w:rsid w:val="001A2312"/>
    <w:rsid w:val="001B139C"/>
    <w:rsid w:val="001C5840"/>
    <w:rsid w:val="001C6E17"/>
    <w:rsid w:val="001D529A"/>
    <w:rsid w:val="001D54D0"/>
    <w:rsid w:val="001E203B"/>
    <w:rsid w:val="001F0855"/>
    <w:rsid w:val="002014C7"/>
    <w:rsid w:val="00214E3E"/>
    <w:rsid w:val="00220596"/>
    <w:rsid w:val="00230B0C"/>
    <w:rsid w:val="0023181E"/>
    <w:rsid w:val="002369D5"/>
    <w:rsid w:val="00241C70"/>
    <w:rsid w:val="00262FE0"/>
    <w:rsid w:val="00271A46"/>
    <w:rsid w:val="00271B09"/>
    <w:rsid w:val="002A3298"/>
    <w:rsid w:val="002D521E"/>
    <w:rsid w:val="002E34D8"/>
    <w:rsid w:val="002E3C9F"/>
    <w:rsid w:val="002E4B7A"/>
    <w:rsid w:val="002E6448"/>
    <w:rsid w:val="00306DAF"/>
    <w:rsid w:val="0031183B"/>
    <w:rsid w:val="003537BC"/>
    <w:rsid w:val="0036320E"/>
    <w:rsid w:val="00372FD2"/>
    <w:rsid w:val="00375AD8"/>
    <w:rsid w:val="00382886"/>
    <w:rsid w:val="00383285"/>
    <w:rsid w:val="003838DA"/>
    <w:rsid w:val="00385BAC"/>
    <w:rsid w:val="0038782C"/>
    <w:rsid w:val="00394AF1"/>
    <w:rsid w:val="00395DF5"/>
    <w:rsid w:val="003A08D4"/>
    <w:rsid w:val="003A6F05"/>
    <w:rsid w:val="003B028C"/>
    <w:rsid w:val="003B1CA3"/>
    <w:rsid w:val="003B4178"/>
    <w:rsid w:val="003B489F"/>
    <w:rsid w:val="003B5612"/>
    <w:rsid w:val="003C21F5"/>
    <w:rsid w:val="003C58A9"/>
    <w:rsid w:val="003D060F"/>
    <w:rsid w:val="003D0FBD"/>
    <w:rsid w:val="003D4E0F"/>
    <w:rsid w:val="003D77A1"/>
    <w:rsid w:val="003E0342"/>
    <w:rsid w:val="003E0FFA"/>
    <w:rsid w:val="003F164B"/>
    <w:rsid w:val="0041083F"/>
    <w:rsid w:val="004234F9"/>
    <w:rsid w:val="00427598"/>
    <w:rsid w:val="004278F3"/>
    <w:rsid w:val="00427945"/>
    <w:rsid w:val="00436DFA"/>
    <w:rsid w:val="004372C4"/>
    <w:rsid w:val="0046368B"/>
    <w:rsid w:val="00463955"/>
    <w:rsid w:val="00472F7E"/>
    <w:rsid w:val="0048283F"/>
    <w:rsid w:val="00492AD7"/>
    <w:rsid w:val="00492C36"/>
    <w:rsid w:val="004977BC"/>
    <w:rsid w:val="004A5C89"/>
    <w:rsid w:val="004A6842"/>
    <w:rsid w:val="004A7AEE"/>
    <w:rsid w:val="004B0B0B"/>
    <w:rsid w:val="004B32F7"/>
    <w:rsid w:val="004C167D"/>
    <w:rsid w:val="004D3293"/>
    <w:rsid w:val="004D7ACE"/>
    <w:rsid w:val="004E29EE"/>
    <w:rsid w:val="004F7690"/>
    <w:rsid w:val="005004DE"/>
    <w:rsid w:val="00502DCE"/>
    <w:rsid w:val="00512A01"/>
    <w:rsid w:val="00527133"/>
    <w:rsid w:val="00527C2E"/>
    <w:rsid w:val="0055316E"/>
    <w:rsid w:val="00564F84"/>
    <w:rsid w:val="00565C80"/>
    <w:rsid w:val="0056700A"/>
    <w:rsid w:val="00567FC7"/>
    <w:rsid w:val="00573409"/>
    <w:rsid w:val="005814DC"/>
    <w:rsid w:val="00596289"/>
    <w:rsid w:val="005A23B5"/>
    <w:rsid w:val="005B08BB"/>
    <w:rsid w:val="005B2E1B"/>
    <w:rsid w:val="005B5E69"/>
    <w:rsid w:val="005C23AF"/>
    <w:rsid w:val="005C28EE"/>
    <w:rsid w:val="005D110A"/>
    <w:rsid w:val="005D3150"/>
    <w:rsid w:val="005D3ACD"/>
    <w:rsid w:val="005D4C0F"/>
    <w:rsid w:val="005D6602"/>
    <w:rsid w:val="005E42B6"/>
    <w:rsid w:val="005E7A6B"/>
    <w:rsid w:val="005F3D6B"/>
    <w:rsid w:val="00604F44"/>
    <w:rsid w:val="00605A40"/>
    <w:rsid w:val="00625BED"/>
    <w:rsid w:val="00627755"/>
    <w:rsid w:val="00627ABE"/>
    <w:rsid w:val="006366AC"/>
    <w:rsid w:val="00636A5C"/>
    <w:rsid w:val="00636AEB"/>
    <w:rsid w:val="00641D2F"/>
    <w:rsid w:val="0065025F"/>
    <w:rsid w:val="00652B83"/>
    <w:rsid w:val="00653965"/>
    <w:rsid w:val="0066098D"/>
    <w:rsid w:val="006616CC"/>
    <w:rsid w:val="00662282"/>
    <w:rsid w:val="00662772"/>
    <w:rsid w:val="00673D2F"/>
    <w:rsid w:val="00682050"/>
    <w:rsid w:val="006A4272"/>
    <w:rsid w:val="006B2ED9"/>
    <w:rsid w:val="006C1BAB"/>
    <w:rsid w:val="006D4815"/>
    <w:rsid w:val="006E7C27"/>
    <w:rsid w:val="007144FB"/>
    <w:rsid w:val="007149C7"/>
    <w:rsid w:val="00714F41"/>
    <w:rsid w:val="00726C41"/>
    <w:rsid w:val="007353D2"/>
    <w:rsid w:val="00735547"/>
    <w:rsid w:val="00742707"/>
    <w:rsid w:val="0075138B"/>
    <w:rsid w:val="0077000E"/>
    <w:rsid w:val="007725FB"/>
    <w:rsid w:val="00783F2A"/>
    <w:rsid w:val="0079408C"/>
    <w:rsid w:val="007A7668"/>
    <w:rsid w:val="007C72B3"/>
    <w:rsid w:val="007D2A62"/>
    <w:rsid w:val="007D4C57"/>
    <w:rsid w:val="007F23DF"/>
    <w:rsid w:val="007F76BC"/>
    <w:rsid w:val="008010D5"/>
    <w:rsid w:val="0080713C"/>
    <w:rsid w:val="00812116"/>
    <w:rsid w:val="0084080C"/>
    <w:rsid w:val="00852383"/>
    <w:rsid w:val="00877263"/>
    <w:rsid w:val="0088291F"/>
    <w:rsid w:val="0088463C"/>
    <w:rsid w:val="00893B87"/>
    <w:rsid w:val="008940B5"/>
    <w:rsid w:val="00895CB5"/>
    <w:rsid w:val="008D3F89"/>
    <w:rsid w:val="008E74F7"/>
    <w:rsid w:val="008F4DD8"/>
    <w:rsid w:val="00903494"/>
    <w:rsid w:val="0090702F"/>
    <w:rsid w:val="00924BFA"/>
    <w:rsid w:val="00932BC5"/>
    <w:rsid w:val="009342A4"/>
    <w:rsid w:val="0095074E"/>
    <w:rsid w:val="009511BD"/>
    <w:rsid w:val="00952495"/>
    <w:rsid w:val="009530E7"/>
    <w:rsid w:val="00973B2C"/>
    <w:rsid w:val="00993811"/>
    <w:rsid w:val="009A0EEF"/>
    <w:rsid w:val="009B19BB"/>
    <w:rsid w:val="009B66E8"/>
    <w:rsid w:val="009F1986"/>
    <w:rsid w:val="00A2737D"/>
    <w:rsid w:val="00A40B16"/>
    <w:rsid w:val="00A44622"/>
    <w:rsid w:val="00A5016C"/>
    <w:rsid w:val="00A80883"/>
    <w:rsid w:val="00A811EA"/>
    <w:rsid w:val="00A9001A"/>
    <w:rsid w:val="00AA185C"/>
    <w:rsid w:val="00AA1C2B"/>
    <w:rsid w:val="00AB0135"/>
    <w:rsid w:val="00AC1540"/>
    <w:rsid w:val="00AC719D"/>
    <w:rsid w:val="00AD617D"/>
    <w:rsid w:val="00AE7904"/>
    <w:rsid w:val="00AF4194"/>
    <w:rsid w:val="00AF650F"/>
    <w:rsid w:val="00B16B42"/>
    <w:rsid w:val="00B24AF8"/>
    <w:rsid w:val="00B32B09"/>
    <w:rsid w:val="00B37A14"/>
    <w:rsid w:val="00B37DD9"/>
    <w:rsid w:val="00B65595"/>
    <w:rsid w:val="00B70266"/>
    <w:rsid w:val="00B704F4"/>
    <w:rsid w:val="00B712DF"/>
    <w:rsid w:val="00B722E7"/>
    <w:rsid w:val="00B7241B"/>
    <w:rsid w:val="00B72509"/>
    <w:rsid w:val="00B76751"/>
    <w:rsid w:val="00B76B83"/>
    <w:rsid w:val="00B805B3"/>
    <w:rsid w:val="00BA6DD3"/>
    <w:rsid w:val="00BB6D98"/>
    <w:rsid w:val="00BB7EBA"/>
    <w:rsid w:val="00BC4C18"/>
    <w:rsid w:val="00BC57F3"/>
    <w:rsid w:val="00BD5751"/>
    <w:rsid w:val="00BE0B49"/>
    <w:rsid w:val="00BE6036"/>
    <w:rsid w:val="00BF25C9"/>
    <w:rsid w:val="00BF2B18"/>
    <w:rsid w:val="00BF711E"/>
    <w:rsid w:val="00C03CEF"/>
    <w:rsid w:val="00C04290"/>
    <w:rsid w:val="00C058B5"/>
    <w:rsid w:val="00C13366"/>
    <w:rsid w:val="00C13F2D"/>
    <w:rsid w:val="00C17E4E"/>
    <w:rsid w:val="00C40C29"/>
    <w:rsid w:val="00C531AE"/>
    <w:rsid w:val="00C901EE"/>
    <w:rsid w:val="00C97811"/>
    <w:rsid w:val="00CA25A2"/>
    <w:rsid w:val="00CC2371"/>
    <w:rsid w:val="00CC3180"/>
    <w:rsid w:val="00CD1466"/>
    <w:rsid w:val="00CE5E89"/>
    <w:rsid w:val="00CF09D1"/>
    <w:rsid w:val="00CF30D7"/>
    <w:rsid w:val="00D17B76"/>
    <w:rsid w:val="00D31B9A"/>
    <w:rsid w:val="00D32128"/>
    <w:rsid w:val="00D33297"/>
    <w:rsid w:val="00D518C9"/>
    <w:rsid w:val="00D5382D"/>
    <w:rsid w:val="00D547CD"/>
    <w:rsid w:val="00D617B4"/>
    <w:rsid w:val="00D754E5"/>
    <w:rsid w:val="00D75985"/>
    <w:rsid w:val="00D817AA"/>
    <w:rsid w:val="00D843AB"/>
    <w:rsid w:val="00D92F9E"/>
    <w:rsid w:val="00D956DB"/>
    <w:rsid w:val="00DB09BA"/>
    <w:rsid w:val="00DD1289"/>
    <w:rsid w:val="00DE2231"/>
    <w:rsid w:val="00DE7018"/>
    <w:rsid w:val="00DF0451"/>
    <w:rsid w:val="00DF1E0D"/>
    <w:rsid w:val="00DF26F5"/>
    <w:rsid w:val="00DF32C0"/>
    <w:rsid w:val="00E354B4"/>
    <w:rsid w:val="00E366FC"/>
    <w:rsid w:val="00E370B0"/>
    <w:rsid w:val="00E4392A"/>
    <w:rsid w:val="00E459E0"/>
    <w:rsid w:val="00E65C1C"/>
    <w:rsid w:val="00E72D86"/>
    <w:rsid w:val="00E76B5C"/>
    <w:rsid w:val="00E80E32"/>
    <w:rsid w:val="00E86AA2"/>
    <w:rsid w:val="00E90A23"/>
    <w:rsid w:val="00E916A5"/>
    <w:rsid w:val="00E92E44"/>
    <w:rsid w:val="00ED6B14"/>
    <w:rsid w:val="00EE3D38"/>
    <w:rsid w:val="00EF11EC"/>
    <w:rsid w:val="00EF32AD"/>
    <w:rsid w:val="00EF48F8"/>
    <w:rsid w:val="00EF6B84"/>
    <w:rsid w:val="00F00F6C"/>
    <w:rsid w:val="00F15733"/>
    <w:rsid w:val="00F17C20"/>
    <w:rsid w:val="00F2254A"/>
    <w:rsid w:val="00F23704"/>
    <w:rsid w:val="00F50ACD"/>
    <w:rsid w:val="00F5316B"/>
    <w:rsid w:val="00F60BDF"/>
    <w:rsid w:val="00F658F1"/>
    <w:rsid w:val="00F71844"/>
    <w:rsid w:val="00F81966"/>
    <w:rsid w:val="00F85BC6"/>
    <w:rsid w:val="00F861D5"/>
    <w:rsid w:val="00FA7316"/>
    <w:rsid w:val="00FB1B8C"/>
    <w:rsid w:val="00FB65A8"/>
    <w:rsid w:val="00FC2FA3"/>
    <w:rsid w:val="00FC467A"/>
    <w:rsid w:val="00FE4CC5"/>
    <w:rsid w:val="00FF0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1CEF1-17F0-485D-BBD7-79A2A27B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3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6036"/>
    <w:rPr>
      <w:color w:val="0563C1"/>
      <w:u w:val="single"/>
    </w:rPr>
  </w:style>
  <w:style w:type="paragraph" w:styleId="ListParagraph">
    <w:name w:val="List Paragraph"/>
    <w:basedOn w:val="Normal"/>
    <w:uiPriority w:val="34"/>
    <w:qFormat/>
    <w:rsid w:val="005D4C0F"/>
    <w:pPr>
      <w:ind w:left="720"/>
      <w:contextualSpacing/>
    </w:pPr>
  </w:style>
  <w:style w:type="character" w:styleId="FollowedHyperlink">
    <w:name w:val="FollowedHyperlink"/>
    <w:uiPriority w:val="99"/>
    <w:semiHidden/>
    <w:unhideWhenUsed/>
    <w:rsid w:val="00653965"/>
    <w:rPr>
      <w:color w:val="954F72"/>
      <w:u w:val="single"/>
    </w:rPr>
  </w:style>
  <w:style w:type="paragraph" w:customStyle="1" w:styleId="Default">
    <w:name w:val="Default"/>
    <w:rsid w:val="00A40B16"/>
    <w:pPr>
      <w:autoSpaceDE w:val="0"/>
      <w:autoSpaceDN w:val="0"/>
      <w:adjustRightInd w:val="0"/>
    </w:pPr>
    <w:rPr>
      <w:rFonts w:ascii="Arial" w:hAnsi="Arial" w:cs="Arial"/>
      <w:color w:val="000000"/>
      <w:sz w:val="24"/>
      <w:szCs w:val="24"/>
      <w:lang w:eastAsia="en-US"/>
    </w:rPr>
  </w:style>
  <w:style w:type="character" w:customStyle="1" w:styleId="A13">
    <w:name w:val="A13"/>
    <w:uiPriority w:val="99"/>
    <w:rsid w:val="008D3F89"/>
    <w:rPr>
      <w:rFonts w:ascii="Frutiger 55 Roman" w:hAnsi="Frutiger 55 Roman" w:cs="Frutiger 55 Roman"/>
      <w:color w:val="000000"/>
      <w:sz w:val="14"/>
      <w:szCs w:val="14"/>
    </w:rPr>
  </w:style>
  <w:style w:type="paragraph" w:customStyle="1" w:styleId="Pa27">
    <w:name w:val="Pa27"/>
    <w:basedOn w:val="Default"/>
    <w:next w:val="Default"/>
    <w:uiPriority w:val="99"/>
    <w:rsid w:val="008D3F89"/>
    <w:pPr>
      <w:spacing w:line="176" w:lineRule="atLeast"/>
    </w:pPr>
    <w:rPr>
      <w:rFonts w:ascii="Frutiger 45 Light" w:hAnsi="Frutiger 45 Light" w:cs="Times New Roman"/>
      <w:color w:val="auto"/>
    </w:rPr>
  </w:style>
  <w:style w:type="paragraph" w:customStyle="1" w:styleId="Pa24">
    <w:name w:val="Pa24"/>
    <w:basedOn w:val="Default"/>
    <w:next w:val="Default"/>
    <w:uiPriority w:val="99"/>
    <w:rsid w:val="008D3F89"/>
    <w:pPr>
      <w:spacing w:line="161" w:lineRule="atLeast"/>
    </w:pPr>
    <w:rPr>
      <w:rFonts w:ascii="Frutiger 45 Light" w:hAnsi="Frutiger 45 Light" w:cs="Times New Roman"/>
      <w:color w:val="auto"/>
    </w:rPr>
  </w:style>
  <w:style w:type="paragraph" w:customStyle="1" w:styleId="Pa25">
    <w:name w:val="Pa25"/>
    <w:basedOn w:val="Default"/>
    <w:next w:val="Default"/>
    <w:uiPriority w:val="99"/>
    <w:rsid w:val="008D3F89"/>
    <w:pPr>
      <w:spacing w:line="161" w:lineRule="atLeast"/>
    </w:pPr>
    <w:rPr>
      <w:rFonts w:ascii="Frutiger 45 Light" w:hAnsi="Frutiger 45 Light" w:cs="Times New Roman"/>
      <w:color w:val="auto"/>
    </w:rPr>
  </w:style>
  <w:style w:type="paragraph" w:styleId="Header">
    <w:name w:val="header"/>
    <w:basedOn w:val="Normal"/>
    <w:link w:val="HeaderChar"/>
    <w:uiPriority w:val="99"/>
    <w:unhideWhenUsed/>
    <w:rsid w:val="008D3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89"/>
  </w:style>
  <w:style w:type="paragraph" w:styleId="Footer">
    <w:name w:val="footer"/>
    <w:basedOn w:val="Normal"/>
    <w:link w:val="FooterChar"/>
    <w:uiPriority w:val="99"/>
    <w:unhideWhenUsed/>
    <w:rsid w:val="008D3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89"/>
  </w:style>
  <w:style w:type="paragraph" w:styleId="BalloonText">
    <w:name w:val="Balloon Text"/>
    <w:basedOn w:val="Normal"/>
    <w:link w:val="BalloonTextChar"/>
    <w:uiPriority w:val="99"/>
    <w:semiHidden/>
    <w:unhideWhenUsed/>
    <w:rsid w:val="00D3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B9A"/>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B9A"/>
    <w:rPr>
      <w:sz w:val="16"/>
      <w:szCs w:val="16"/>
    </w:rPr>
  </w:style>
  <w:style w:type="paragraph" w:styleId="CommentText">
    <w:name w:val="annotation text"/>
    <w:basedOn w:val="Normal"/>
    <w:link w:val="CommentTextChar"/>
    <w:uiPriority w:val="99"/>
    <w:semiHidden/>
    <w:unhideWhenUsed/>
    <w:rsid w:val="00D31B9A"/>
    <w:rPr>
      <w:sz w:val="20"/>
      <w:szCs w:val="20"/>
    </w:rPr>
  </w:style>
  <w:style w:type="character" w:customStyle="1" w:styleId="CommentTextChar">
    <w:name w:val="Comment Text Char"/>
    <w:basedOn w:val="DefaultParagraphFont"/>
    <w:link w:val="CommentText"/>
    <w:uiPriority w:val="99"/>
    <w:semiHidden/>
    <w:rsid w:val="00D31B9A"/>
    <w:rPr>
      <w:lang w:eastAsia="en-US"/>
    </w:rPr>
  </w:style>
  <w:style w:type="paragraph" w:styleId="CommentSubject">
    <w:name w:val="annotation subject"/>
    <w:basedOn w:val="CommentText"/>
    <w:next w:val="CommentText"/>
    <w:link w:val="CommentSubjectChar"/>
    <w:uiPriority w:val="99"/>
    <w:semiHidden/>
    <w:unhideWhenUsed/>
    <w:rsid w:val="00D31B9A"/>
    <w:rPr>
      <w:b/>
      <w:bCs/>
    </w:rPr>
  </w:style>
  <w:style w:type="character" w:customStyle="1" w:styleId="CommentSubjectChar">
    <w:name w:val="Comment Subject Char"/>
    <w:basedOn w:val="CommentTextChar"/>
    <w:link w:val="CommentSubject"/>
    <w:uiPriority w:val="99"/>
    <w:semiHidden/>
    <w:rsid w:val="00D31B9A"/>
    <w:rPr>
      <w:b/>
      <w:bCs/>
      <w:lang w:eastAsia="en-US"/>
    </w:rPr>
  </w:style>
  <w:style w:type="character" w:customStyle="1" w:styleId="A8">
    <w:name w:val="A8"/>
    <w:uiPriority w:val="99"/>
    <w:rsid w:val="00D31B9A"/>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3194">
      <w:bodyDiv w:val="1"/>
      <w:marLeft w:val="0"/>
      <w:marRight w:val="0"/>
      <w:marTop w:val="0"/>
      <w:marBottom w:val="0"/>
      <w:divBdr>
        <w:top w:val="none" w:sz="0" w:space="0" w:color="auto"/>
        <w:left w:val="none" w:sz="0" w:space="0" w:color="auto"/>
        <w:bottom w:val="none" w:sz="0" w:space="0" w:color="auto"/>
        <w:right w:val="none" w:sz="0" w:space="0" w:color="auto"/>
      </w:divBdr>
      <w:divsChild>
        <w:div w:id="2002418410">
          <w:marLeft w:val="0"/>
          <w:marRight w:val="0"/>
          <w:marTop w:val="0"/>
          <w:marBottom w:val="0"/>
          <w:divBdr>
            <w:top w:val="none" w:sz="0" w:space="0" w:color="auto"/>
            <w:left w:val="none" w:sz="0" w:space="0" w:color="auto"/>
            <w:bottom w:val="none" w:sz="0" w:space="0" w:color="auto"/>
            <w:right w:val="none" w:sz="0" w:space="0" w:color="auto"/>
          </w:divBdr>
          <w:divsChild>
            <w:div w:id="1946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48875/2904185_Green_Book_Chapter_22_v3_0W_July2015.PDF" TargetMode="External"/><Relationship Id="rId13" Type="http://schemas.openxmlformats.org/officeDocument/2006/relationships/hyperlink" Target="https://www.gov.uk/government/uploads/system/uploads/attachment_data/file/448875/2904185_Green_Book_Chapter_22_v3_0W_July2015.PDF" TargetMode="External"/><Relationship Id="rId18" Type="http://schemas.openxmlformats.org/officeDocument/2006/relationships/hyperlink" Target="https://www.gov.uk/government/uploads/system/uploads/attachment_data/file/427809/Green_Book_Chapter_19_v9_0_May_2015_.PDF" TargetMode="External"/><Relationship Id="rId26" Type="http://schemas.openxmlformats.org/officeDocument/2006/relationships/hyperlink" Target="http://www.immunisationscotland.org.uk/shingles" TargetMode="External"/><Relationship Id="rId3" Type="http://schemas.openxmlformats.org/officeDocument/2006/relationships/styles" Target="styles.xml"/><Relationship Id="rId21" Type="http://schemas.openxmlformats.org/officeDocument/2006/relationships/hyperlink" Target="http://www.sehd.scot.nhs.uk/cmo/CMO(2015)13.pdf" TargetMode="External"/><Relationship Id="rId7" Type="http://schemas.openxmlformats.org/officeDocument/2006/relationships/endnotes" Target="endnotes.xml"/><Relationship Id="rId12" Type="http://schemas.openxmlformats.org/officeDocument/2006/relationships/hyperlink" Target="https://www.gov.uk/government/publications/meningococcal-b-vaccine-jcvi-position-statement" TargetMode="External"/><Relationship Id="rId17" Type="http://schemas.openxmlformats.org/officeDocument/2006/relationships/hyperlink" Target="http://www.nes.scot.nhs.uk/education-and-training/by-theme-initiative/public-health/health-protection/immunisation/meningococcal-acwy-immunisation-programme-for-adolescents.aspx" TargetMode="External"/><Relationship Id="rId25" Type="http://schemas.openxmlformats.org/officeDocument/2006/relationships/hyperlink" Target="http://www.hps.scot.nhs.uk/immvax/shinglesvaccine.aspx" TargetMode="External"/><Relationship Id="rId2" Type="http://schemas.openxmlformats.org/officeDocument/2006/relationships/numbering" Target="numbering.xml"/><Relationship Id="rId16" Type="http://schemas.openxmlformats.org/officeDocument/2006/relationships/hyperlink" Target="http://www.immunisationscotland.org.uk/vaccines-and-diseases/menw.aspx" TargetMode="External"/><Relationship Id="rId20" Type="http://schemas.openxmlformats.org/officeDocument/2006/relationships/hyperlink" Target="http://www.sehd.scot.nhs.uk/cmo/CMO(2015)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scot.nhs.uk/education-and-training/by-theme-initiative/public-health/health-protection/immunisation/meningococcal-b-disease-for-infants-aged-from-two-months.aspx" TargetMode="External"/><Relationship Id="rId24" Type="http://schemas.openxmlformats.org/officeDocument/2006/relationships/hyperlink" Target="http://www.sehd.scot.nhs.uk/cmo/CMO(2015)14.pdf" TargetMode="External"/><Relationship Id="rId5" Type="http://schemas.openxmlformats.org/officeDocument/2006/relationships/webSettings" Target="webSettings.xml"/><Relationship Id="rId15" Type="http://schemas.openxmlformats.org/officeDocument/2006/relationships/hyperlink" Target="http://www.sehd.scot.nhs.uk/cmo/CMO(2015)10.pdf" TargetMode="External"/><Relationship Id="rId23" Type="http://schemas.openxmlformats.org/officeDocument/2006/relationships/hyperlink" Target="https://www.gov.uk/government/uploads/system/uploads/attachment_data/file/448815/2904130_Green_Book_Chapter_28a_v1_0_0W_July2015.PDF" TargetMode="External"/><Relationship Id="rId28" Type="http://schemas.openxmlformats.org/officeDocument/2006/relationships/hyperlink" Target="http://www.sehd.scot.nhs.uk/cmo/CMO(2013)03.pdf" TargetMode="External"/><Relationship Id="rId10" Type="http://schemas.openxmlformats.org/officeDocument/2006/relationships/hyperlink" Target="http://www.immunisationscotland.org.uk/menb" TargetMode="External"/><Relationship Id="rId19" Type="http://schemas.openxmlformats.org/officeDocument/2006/relationships/hyperlink" Target="https://www.gov.uk/government/uploads/system/uploads/attachment_data/file/456569/Green_Book_Chapter_19_Patch_v10_0.pdf" TargetMode="External"/><Relationship Id="rId4" Type="http://schemas.openxmlformats.org/officeDocument/2006/relationships/settings" Target="settings.xml"/><Relationship Id="rId9" Type="http://schemas.openxmlformats.org/officeDocument/2006/relationships/hyperlink" Target="http://www.sehd.scot.nhs.uk/cmo/CMO(2015)11.pdf" TargetMode="External"/><Relationship Id="rId14" Type="http://schemas.openxmlformats.org/officeDocument/2006/relationships/hyperlink" Target="http://www.sehd.scot.nhs.uk/cmo/CMO(2015)15.pdf" TargetMode="External"/><Relationship Id="rId22" Type="http://schemas.openxmlformats.org/officeDocument/2006/relationships/image" Target="media/image1.png"/><Relationship Id="rId27" Type="http://schemas.openxmlformats.org/officeDocument/2006/relationships/hyperlink" Target="https://www.gov.uk/government/uploads/system/uploads/attachment_data/file/424448/Green_Book_Chapter_24_Pertussis_v2_0_April_2015.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B071-BC7E-4021-9AB1-146AAF43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17008</CharactersWithSpaces>
  <SharedDoc>false</SharedDoc>
  <HLinks>
    <vt:vector size="144" baseType="variant">
      <vt:variant>
        <vt:i4>3145767</vt:i4>
      </vt:variant>
      <vt:variant>
        <vt:i4>69</vt:i4>
      </vt:variant>
      <vt:variant>
        <vt:i4>0</vt:i4>
      </vt:variant>
      <vt:variant>
        <vt:i4>5</vt:i4>
      </vt:variant>
      <vt:variant>
        <vt:lpwstr>http://www.sehd.scot.nhs.uk/cmo/CMO(2013)03.pdf</vt:lpwstr>
      </vt:variant>
      <vt:variant>
        <vt:lpwstr/>
      </vt:variant>
      <vt:variant>
        <vt:i4>6226026</vt:i4>
      </vt:variant>
      <vt:variant>
        <vt:i4>66</vt:i4>
      </vt:variant>
      <vt:variant>
        <vt:i4>0</vt:i4>
      </vt:variant>
      <vt:variant>
        <vt:i4>5</vt:i4>
      </vt:variant>
      <vt:variant>
        <vt:lpwstr>https://www.gov.uk/government/uploads/system/uploads/attachment_data/file/424448/Green_Book_Chapter_24_Pertussis_v2_0_April_2015.pdf</vt:lpwstr>
      </vt:variant>
      <vt:variant>
        <vt:lpwstr/>
      </vt:variant>
      <vt:variant>
        <vt:i4>3539053</vt:i4>
      </vt:variant>
      <vt:variant>
        <vt:i4>63</vt:i4>
      </vt:variant>
      <vt:variant>
        <vt:i4>0</vt:i4>
      </vt:variant>
      <vt:variant>
        <vt:i4>5</vt:i4>
      </vt:variant>
      <vt:variant>
        <vt:lpwstr>http://www.immunisationscotland.org.uk/shingles</vt:lpwstr>
      </vt:variant>
      <vt:variant>
        <vt:lpwstr/>
      </vt:variant>
      <vt:variant>
        <vt:i4>3473453</vt:i4>
      </vt:variant>
      <vt:variant>
        <vt:i4>60</vt:i4>
      </vt:variant>
      <vt:variant>
        <vt:i4>0</vt:i4>
      </vt:variant>
      <vt:variant>
        <vt:i4>5</vt:i4>
      </vt:variant>
      <vt:variant>
        <vt:lpwstr>http://www.hps.scot.nhs.uk/immvax/shinglesvaccine.aspx</vt:lpwstr>
      </vt:variant>
      <vt:variant>
        <vt:lpwstr/>
      </vt:variant>
      <vt:variant>
        <vt:i4>3604512</vt:i4>
      </vt:variant>
      <vt:variant>
        <vt:i4>57</vt:i4>
      </vt:variant>
      <vt:variant>
        <vt:i4>0</vt:i4>
      </vt:variant>
      <vt:variant>
        <vt:i4>5</vt:i4>
      </vt:variant>
      <vt:variant>
        <vt:lpwstr>http://www.sehd.scot.nhs.uk/cmo/CMO(2015)14.pdf</vt:lpwstr>
      </vt:variant>
      <vt:variant>
        <vt:lpwstr/>
      </vt:variant>
      <vt:variant>
        <vt:i4>2949138</vt:i4>
      </vt:variant>
      <vt:variant>
        <vt:i4>54</vt:i4>
      </vt:variant>
      <vt:variant>
        <vt:i4>0</vt:i4>
      </vt:variant>
      <vt:variant>
        <vt:i4>5</vt:i4>
      </vt:variant>
      <vt:variant>
        <vt:lpwstr>https://www.gov.uk/government/uploads/system/uploads/attachment_data/file/448815/2904130_Green_Book_Chapter_28a_v1_0_0W_July2015.PDF</vt:lpwstr>
      </vt:variant>
      <vt:variant>
        <vt:lpwstr/>
      </vt:variant>
      <vt:variant>
        <vt:i4>3604519</vt:i4>
      </vt:variant>
      <vt:variant>
        <vt:i4>51</vt:i4>
      </vt:variant>
      <vt:variant>
        <vt:i4>0</vt:i4>
      </vt:variant>
      <vt:variant>
        <vt:i4>5</vt:i4>
      </vt:variant>
      <vt:variant>
        <vt:lpwstr>http://www.sehd.scot.nhs.uk/cmo/CMO(2015)13.pdf</vt:lpwstr>
      </vt:variant>
      <vt:variant>
        <vt:lpwstr/>
      </vt:variant>
      <vt:variant>
        <vt:i4>3604518</vt:i4>
      </vt:variant>
      <vt:variant>
        <vt:i4>48</vt:i4>
      </vt:variant>
      <vt:variant>
        <vt:i4>0</vt:i4>
      </vt:variant>
      <vt:variant>
        <vt:i4>5</vt:i4>
      </vt:variant>
      <vt:variant>
        <vt:lpwstr>http://www.sehd.scot.nhs.uk/cmo/CMO(2015)12.pdf</vt:lpwstr>
      </vt:variant>
      <vt:variant>
        <vt:lpwstr/>
      </vt:variant>
      <vt:variant>
        <vt:i4>786495</vt:i4>
      </vt:variant>
      <vt:variant>
        <vt:i4>45</vt:i4>
      </vt:variant>
      <vt:variant>
        <vt:i4>0</vt:i4>
      </vt:variant>
      <vt:variant>
        <vt:i4>5</vt:i4>
      </vt:variant>
      <vt:variant>
        <vt:lpwstr>https://www.gov.uk/government/uploads/system/uploads/attachment_data/file/427809/Green_Book_Chapter_19_v9_0_May_2015_.PDF</vt:lpwstr>
      </vt:variant>
      <vt:variant>
        <vt:lpwstr/>
      </vt:variant>
      <vt:variant>
        <vt:i4>131143</vt:i4>
      </vt:variant>
      <vt:variant>
        <vt:i4>42</vt:i4>
      </vt:variant>
      <vt:variant>
        <vt:i4>0</vt:i4>
      </vt:variant>
      <vt:variant>
        <vt:i4>5</vt:i4>
      </vt:variant>
      <vt:variant>
        <vt:lpwstr>http://www.nes.scot.nhs.uk/education-and-training/by-theme-initiative/public-health/health-protection/immunisation/meningococcal-acwy-immunisation-programme-for-adolescents.aspx</vt:lpwstr>
      </vt:variant>
      <vt:variant>
        <vt:lpwstr/>
      </vt:variant>
      <vt:variant>
        <vt:i4>7536674</vt:i4>
      </vt:variant>
      <vt:variant>
        <vt:i4>39</vt:i4>
      </vt:variant>
      <vt:variant>
        <vt:i4>0</vt:i4>
      </vt:variant>
      <vt:variant>
        <vt:i4>5</vt:i4>
      </vt:variant>
      <vt:variant>
        <vt:lpwstr>http://www.immunisationscotland.org.uk/vaccines-and-diseases/menw.aspx</vt:lpwstr>
      </vt:variant>
      <vt:variant>
        <vt:lpwstr/>
      </vt:variant>
      <vt:variant>
        <vt:i4>3604516</vt:i4>
      </vt:variant>
      <vt:variant>
        <vt:i4>36</vt:i4>
      </vt:variant>
      <vt:variant>
        <vt:i4>0</vt:i4>
      </vt:variant>
      <vt:variant>
        <vt:i4>5</vt:i4>
      </vt:variant>
      <vt:variant>
        <vt:lpwstr>http://www.sehd.scot.nhs.uk/cmo/CMO(2015)10.pdf</vt:lpwstr>
      </vt:variant>
      <vt:variant>
        <vt:lpwstr/>
      </vt:variant>
      <vt:variant>
        <vt:i4>3604513</vt:i4>
      </vt:variant>
      <vt:variant>
        <vt:i4>33</vt:i4>
      </vt:variant>
      <vt:variant>
        <vt:i4>0</vt:i4>
      </vt:variant>
      <vt:variant>
        <vt:i4>5</vt:i4>
      </vt:variant>
      <vt:variant>
        <vt:lpwstr>http://www.sehd.scot.nhs.uk/cmo/CMO(2015)15.pdf</vt:lpwstr>
      </vt:variant>
      <vt:variant>
        <vt:lpwstr/>
      </vt:variant>
      <vt:variant>
        <vt:i4>1900618</vt:i4>
      </vt:variant>
      <vt:variant>
        <vt:i4>30</vt:i4>
      </vt:variant>
      <vt:variant>
        <vt:i4>0</vt:i4>
      </vt:variant>
      <vt:variant>
        <vt:i4>5</vt:i4>
      </vt:variant>
      <vt:variant>
        <vt:lpwstr>https://www.gov.uk/government/uploads/system/uploads/attachment_data/file/448875/2904185_Green_Book_Chapter_22_v3_0W_July2015.PDF</vt:lpwstr>
      </vt:variant>
      <vt:variant>
        <vt:lpwstr/>
      </vt:variant>
      <vt:variant>
        <vt:i4>7340091</vt:i4>
      </vt:variant>
      <vt:variant>
        <vt:i4>27</vt:i4>
      </vt:variant>
      <vt:variant>
        <vt:i4>0</vt:i4>
      </vt:variant>
      <vt:variant>
        <vt:i4>5</vt:i4>
      </vt:variant>
      <vt:variant>
        <vt:lpwstr>https://www.gov.uk/government/publications/meningococcal-b-vaccine-jcvi-position-statement</vt:lpwstr>
      </vt:variant>
      <vt:variant>
        <vt:lpwstr/>
      </vt:variant>
      <vt:variant>
        <vt:i4>5177436</vt:i4>
      </vt:variant>
      <vt:variant>
        <vt:i4>24</vt:i4>
      </vt:variant>
      <vt:variant>
        <vt:i4>0</vt:i4>
      </vt:variant>
      <vt:variant>
        <vt:i4>5</vt:i4>
      </vt:variant>
      <vt:variant>
        <vt:lpwstr>http://www.nes.scot.nhs.uk/education-and-training/by-theme-initiative/public-health/health-protection/immunisation/meningococcal-b-disease-for-infants-aged-from-two-months.aspx</vt:lpwstr>
      </vt:variant>
      <vt:variant>
        <vt:lpwstr/>
      </vt:variant>
      <vt:variant>
        <vt:i4>2949218</vt:i4>
      </vt:variant>
      <vt:variant>
        <vt:i4>21</vt:i4>
      </vt:variant>
      <vt:variant>
        <vt:i4>0</vt:i4>
      </vt:variant>
      <vt:variant>
        <vt:i4>5</vt:i4>
      </vt:variant>
      <vt:variant>
        <vt:lpwstr>http://www.immunisationscotland.org.uk/menb</vt:lpwstr>
      </vt:variant>
      <vt:variant>
        <vt:lpwstr/>
      </vt:variant>
      <vt:variant>
        <vt:i4>3604517</vt:i4>
      </vt:variant>
      <vt:variant>
        <vt:i4>18</vt:i4>
      </vt:variant>
      <vt:variant>
        <vt:i4>0</vt:i4>
      </vt:variant>
      <vt:variant>
        <vt:i4>5</vt:i4>
      </vt:variant>
      <vt:variant>
        <vt:lpwstr>http://www.sehd.scot.nhs.uk/cmo/CMO(2015)11.pdf</vt:lpwstr>
      </vt:variant>
      <vt:variant>
        <vt:lpwstr/>
      </vt:variant>
      <vt:variant>
        <vt:i4>1900618</vt:i4>
      </vt:variant>
      <vt:variant>
        <vt:i4>15</vt:i4>
      </vt:variant>
      <vt:variant>
        <vt:i4>0</vt:i4>
      </vt:variant>
      <vt:variant>
        <vt:i4>5</vt:i4>
      </vt:variant>
      <vt:variant>
        <vt:lpwstr>https://www.gov.uk/government/uploads/system/uploads/attachment_data/file/448875/2904185_Green_Book_Chapter_22_v3_0W_July2015.PDF</vt:lpwstr>
      </vt:variant>
      <vt:variant>
        <vt:lpwstr/>
      </vt:variant>
      <vt:variant>
        <vt:i4>720900</vt:i4>
      </vt:variant>
      <vt:variant>
        <vt:i4>12</vt:i4>
      </vt:variant>
      <vt:variant>
        <vt:i4>0</vt:i4>
      </vt:variant>
      <vt:variant>
        <vt:i4>5</vt:i4>
      </vt:variant>
      <vt:variant>
        <vt:lpwstr/>
      </vt:variant>
      <vt:variant>
        <vt:lpwstr>PERTUSSIS</vt:lpwstr>
      </vt:variant>
      <vt:variant>
        <vt:i4>6881388</vt:i4>
      </vt:variant>
      <vt:variant>
        <vt:i4>9</vt:i4>
      </vt:variant>
      <vt:variant>
        <vt:i4>0</vt:i4>
      </vt:variant>
      <vt:variant>
        <vt:i4>5</vt:i4>
      </vt:variant>
      <vt:variant>
        <vt:lpwstr/>
      </vt:variant>
      <vt:variant>
        <vt:lpwstr>ZOSTER</vt:lpwstr>
      </vt:variant>
      <vt:variant>
        <vt:i4>1900564</vt:i4>
      </vt:variant>
      <vt:variant>
        <vt:i4>6</vt:i4>
      </vt:variant>
      <vt:variant>
        <vt:i4>0</vt:i4>
      </vt:variant>
      <vt:variant>
        <vt:i4>5</vt:i4>
      </vt:variant>
      <vt:variant>
        <vt:lpwstr/>
      </vt:variant>
      <vt:variant>
        <vt:lpwstr>Influenza</vt:lpwstr>
      </vt:variant>
      <vt:variant>
        <vt:i4>7077997</vt:i4>
      </vt:variant>
      <vt:variant>
        <vt:i4>3</vt:i4>
      </vt:variant>
      <vt:variant>
        <vt:i4>0</vt:i4>
      </vt:variant>
      <vt:variant>
        <vt:i4>5</vt:i4>
      </vt:variant>
      <vt:variant>
        <vt:lpwstr/>
      </vt:variant>
      <vt:variant>
        <vt:lpwstr>MeningitisC</vt:lpwstr>
      </vt:variant>
      <vt:variant>
        <vt:i4>7077997</vt:i4>
      </vt:variant>
      <vt:variant>
        <vt:i4>0</vt:i4>
      </vt:variant>
      <vt:variant>
        <vt:i4>0</vt:i4>
      </vt:variant>
      <vt:variant>
        <vt:i4>5</vt:i4>
      </vt:variant>
      <vt:variant>
        <vt:lpwstr/>
      </vt:variant>
      <vt:variant>
        <vt:lpwstr>MeningitisB</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Shaw</dc:creator>
  <cp:lastModifiedBy>Karen Shaw</cp:lastModifiedBy>
  <cp:revision>8</cp:revision>
  <dcterms:created xsi:type="dcterms:W3CDTF">2015-09-16T20:59:00Z</dcterms:created>
  <dcterms:modified xsi:type="dcterms:W3CDTF">2015-09-16T21:25:00Z</dcterms:modified>
</cp:coreProperties>
</file>