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E8" w:rsidRDefault="004317E8">
      <w:pPr>
        <w:pStyle w:val="BodyText"/>
        <w:ind w:right="-868"/>
        <w:rPr>
          <w:b/>
          <w:bCs/>
          <w:sz w:val="36"/>
          <w:u w:val="single"/>
        </w:rPr>
      </w:pPr>
      <w:bookmarkStart w:id="0" w:name="_top"/>
      <w:bookmarkEnd w:id="0"/>
    </w:p>
    <w:p w:rsidR="004317E8" w:rsidRDefault="004317E8">
      <w:pPr>
        <w:pStyle w:val="BodyText"/>
        <w:rPr>
          <w:b/>
          <w:bCs/>
          <w:sz w:val="52"/>
          <w:u w:val="single"/>
        </w:rPr>
      </w:pPr>
    </w:p>
    <w:p w:rsidR="004317E8" w:rsidRDefault="004317E8">
      <w:pPr>
        <w:pStyle w:val="BodyText"/>
        <w:rPr>
          <w:b/>
          <w:bCs/>
          <w:sz w:val="52"/>
          <w:u w:val="single"/>
        </w:rPr>
      </w:pPr>
    </w:p>
    <w:p w:rsidR="004317E8" w:rsidRDefault="004317E8">
      <w:pPr>
        <w:pStyle w:val="BodyText"/>
        <w:rPr>
          <w:b/>
          <w:bCs/>
          <w:sz w:val="52"/>
          <w:u w:val="single"/>
        </w:rPr>
      </w:pPr>
    </w:p>
    <w:p w:rsidR="004317E8" w:rsidRDefault="000A6EB6">
      <w:pPr>
        <w:pStyle w:val="BodyText"/>
        <w:rPr>
          <w:b/>
          <w:bCs/>
          <w:sz w:val="52"/>
          <w:u w:val="single"/>
        </w:rPr>
      </w:pPr>
      <w:r>
        <w:rPr>
          <w:noProof/>
          <w:lang w:eastAsia="en-GB"/>
        </w:rPr>
        <w:drawing>
          <wp:inline distT="0" distB="0" distL="0" distR="0">
            <wp:extent cx="2038985" cy="1013460"/>
            <wp:effectExtent l="19050" t="0" r="0" b="0"/>
            <wp:docPr id="1" name="Picture 1" descr="ScimP_txt_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mP_txt_ogo1"/>
                    <pic:cNvPicPr>
                      <a:picLocks noChangeAspect="1" noChangeArrowheads="1"/>
                    </pic:cNvPicPr>
                  </pic:nvPicPr>
                  <pic:blipFill>
                    <a:blip r:embed="rId8" cstate="print"/>
                    <a:srcRect/>
                    <a:stretch>
                      <a:fillRect/>
                    </a:stretch>
                  </pic:blipFill>
                  <pic:spPr bwMode="auto">
                    <a:xfrm>
                      <a:off x="0" y="0"/>
                      <a:ext cx="2038985" cy="1013460"/>
                    </a:xfrm>
                    <a:prstGeom prst="rect">
                      <a:avLst/>
                    </a:prstGeom>
                    <a:noFill/>
                    <a:ln w="9525">
                      <a:noFill/>
                      <a:miter lim="800000"/>
                      <a:headEnd/>
                      <a:tailEnd/>
                    </a:ln>
                  </pic:spPr>
                </pic:pic>
              </a:graphicData>
            </a:graphic>
          </wp:inline>
        </w:drawing>
      </w:r>
    </w:p>
    <w:p w:rsidR="004317E8" w:rsidRDefault="004317E8">
      <w:pPr>
        <w:pStyle w:val="BodyText"/>
        <w:rPr>
          <w:b/>
          <w:bCs/>
          <w:sz w:val="52"/>
          <w:u w:val="single"/>
        </w:rPr>
      </w:pPr>
    </w:p>
    <w:p w:rsidR="004317E8" w:rsidRDefault="004317E8">
      <w:pPr>
        <w:pStyle w:val="BodyText"/>
        <w:rPr>
          <w:b/>
          <w:bCs/>
          <w:sz w:val="52"/>
          <w:u w:val="single"/>
        </w:rPr>
      </w:pPr>
    </w:p>
    <w:p w:rsidR="004317E8" w:rsidRDefault="004317E8">
      <w:pPr>
        <w:pStyle w:val="BodyText"/>
        <w:rPr>
          <w:b/>
          <w:bCs/>
          <w:sz w:val="52"/>
          <w:u w:val="single"/>
        </w:rPr>
      </w:pPr>
    </w:p>
    <w:p w:rsidR="004317E8" w:rsidRPr="00FC4D64" w:rsidRDefault="004317E8">
      <w:pPr>
        <w:pStyle w:val="BodyText"/>
        <w:rPr>
          <w:b/>
          <w:bCs/>
          <w:sz w:val="52"/>
        </w:rPr>
      </w:pPr>
      <w:r w:rsidRPr="00FC4D64">
        <w:rPr>
          <w:b/>
          <w:bCs/>
          <w:sz w:val="52"/>
        </w:rPr>
        <w:t>GUIDE TO CODING AND DISEASE REGISTERS FOR THE CONTRACT</w:t>
      </w:r>
      <w:r w:rsidR="0005009B" w:rsidRPr="00FC4D64">
        <w:rPr>
          <w:b/>
          <w:bCs/>
          <w:sz w:val="52"/>
        </w:rPr>
        <w:t xml:space="preserve"> (Scottish)</w:t>
      </w:r>
    </w:p>
    <w:p w:rsidR="004317E8" w:rsidRPr="000C2321" w:rsidRDefault="00EC2161">
      <w:pPr>
        <w:pStyle w:val="BodyText"/>
        <w:rPr>
          <w:b/>
          <w:bCs/>
          <w:sz w:val="36"/>
          <w:szCs w:val="36"/>
        </w:rPr>
      </w:pPr>
      <w:r w:rsidRPr="000C2321">
        <w:rPr>
          <w:b/>
          <w:bCs/>
          <w:sz w:val="36"/>
          <w:szCs w:val="36"/>
        </w:rPr>
        <w:t>Version 1.0</w:t>
      </w:r>
    </w:p>
    <w:p w:rsidR="004317E8" w:rsidRPr="00FC4D64" w:rsidRDefault="004317E8">
      <w:pPr>
        <w:pStyle w:val="BodyText"/>
        <w:rPr>
          <w:b/>
          <w:bCs/>
          <w:sz w:val="52"/>
        </w:rPr>
      </w:pPr>
    </w:p>
    <w:p w:rsidR="004317E8" w:rsidRPr="00FC4D64" w:rsidRDefault="004317E8">
      <w:pPr>
        <w:pStyle w:val="BodyText"/>
        <w:rPr>
          <w:b/>
          <w:bCs/>
          <w:sz w:val="52"/>
        </w:rPr>
      </w:pPr>
      <w:r w:rsidRPr="00FC4D64">
        <w:rPr>
          <w:b/>
          <w:bCs/>
          <w:sz w:val="52"/>
        </w:rPr>
        <w:t xml:space="preserve"> </w:t>
      </w:r>
      <w:r w:rsidR="006E1520">
        <w:rPr>
          <w:b/>
          <w:bCs/>
          <w:sz w:val="52"/>
        </w:rPr>
        <w:t>January 2014</w:t>
      </w:r>
    </w:p>
    <w:p w:rsidR="004317E8" w:rsidRDefault="004317E8">
      <w:pPr>
        <w:jc w:val="center"/>
        <w:rPr>
          <w:color w:val="0000FF"/>
        </w:rPr>
      </w:pPr>
    </w:p>
    <w:p w:rsidR="004317E8" w:rsidRDefault="004317E8"/>
    <w:p w:rsidR="004317E8" w:rsidRDefault="004317E8"/>
    <w:p w:rsidR="004317E8" w:rsidRDefault="004317E8"/>
    <w:p w:rsidR="004317E8" w:rsidRDefault="004317E8"/>
    <w:p w:rsidR="004317E8" w:rsidRDefault="004317E8"/>
    <w:p w:rsidR="004317E8" w:rsidRDefault="004317E8"/>
    <w:p w:rsidR="004317E8" w:rsidRDefault="004317E8"/>
    <w:p w:rsidR="004317E8" w:rsidRPr="00FA3773" w:rsidRDefault="00FA3773">
      <w:pPr>
        <w:rPr>
          <w:color w:val="FF0000"/>
        </w:rPr>
      </w:pPr>
      <w:r w:rsidRPr="00FA3773">
        <w:rPr>
          <w:color w:val="FF0000"/>
        </w:rPr>
        <w:t xml:space="preserve">The following guidance discusses the effect of changes to the Quality and Outcomes Framework (QOF) for 2013-14 on disease populations and indicators, with practical advice for practice in relation to IT issues. This is an independently created discussion paper by SCIMP and as such does not have official ratification from the Scottish Government or SGPC. You are advised to refer to the officially released documentation for formal advice (links provided below). This document provides the best advice we are able to give at present, based on currently released documentation for the GMS Contract 2013-14, and will be updated should further information become available.  Where there are on-going issues in relation to the indicators, these are highlighted. </w:t>
      </w:r>
    </w:p>
    <w:p w:rsidR="004317E8" w:rsidRDefault="004317E8"/>
    <w:p w:rsidR="004317E8" w:rsidRDefault="004317E8"/>
    <w:p w:rsidR="004317E8" w:rsidRDefault="004317E8"/>
    <w:p w:rsidR="004317E8" w:rsidRDefault="004317E8"/>
    <w:p w:rsidR="004317E8" w:rsidRDefault="00FA3773">
      <w:r>
        <w:t xml:space="preserve">The information in this document is based on the most recent </w:t>
      </w:r>
      <w:r w:rsidR="004317E8" w:rsidRPr="005A23AA">
        <w:t xml:space="preserve">specifications </w:t>
      </w:r>
      <w:r w:rsidR="00CD5BD2" w:rsidRPr="005A23AA">
        <w:t>for 201</w:t>
      </w:r>
      <w:r w:rsidR="0005009B" w:rsidRPr="005A23AA">
        <w:t>3</w:t>
      </w:r>
      <w:r w:rsidR="00CD5BD2" w:rsidRPr="005A23AA">
        <w:t>-1</w:t>
      </w:r>
      <w:r w:rsidR="0005009B" w:rsidRPr="005A23AA">
        <w:t>4</w:t>
      </w:r>
      <w:r w:rsidR="00CD5BD2" w:rsidRPr="005A23AA">
        <w:t xml:space="preserve"> </w:t>
      </w:r>
      <w:r w:rsidR="00A07577" w:rsidRPr="005A23AA">
        <w:t>(V2</w:t>
      </w:r>
      <w:r w:rsidR="00353268">
        <w:t>7</w:t>
      </w:r>
      <w:r w:rsidR="00A07577" w:rsidRPr="005A23AA">
        <w:t xml:space="preserve"> of the rulese</w:t>
      </w:r>
      <w:r w:rsidR="00B34A03" w:rsidRPr="005A23AA">
        <w:t>t specifications including Scott</w:t>
      </w:r>
      <w:r w:rsidR="00A07577" w:rsidRPr="005A23AA">
        <w:t>ish alterations)</w:t>
      </w:r>
      <w:r w:rsidR="004317E8" w:rsidRPr="005A23AA">
        <w:t>. The SCIMP website also lists the complete Contract v</w:t>
      </w:r>
      <w:r w:rsidR="00CD5BD2" w:rsidRPr="005A23AA">
        <w:t>2</w:t>
      </w:r>
      <w:r w:rsidR="00353268">
        <w:t>7</w:t>
      </w:r>
      <w:r w:rsidR="004317E8" w:rsidRPr="005A23AA">
        <w:t xml:space="preserve"> Read codes</w:t>
      </w:r>
      <w:r w:rsidR="003C6752">
        <w:t>.</w:t>
      </w:r>
    </w:p>
    <w:p w:rsidR="003C6752" w:rsidRPr="005A23AA" w:rsidRDefault="003C6752"/>
    <w:p w:rsidR="004317E8" w:rsidRPr="005A23AA" w:rsidRDefault="000D1CC3">
      <w:r w:rsidRPr="005A23AA">
        <w:t xml:space="preserve">For the </w:t>
      </w:r>
      <w:r w:rsidR="00CD5BD2" w:rsidRPr="005A23AA">
        <w:t xml:space="preserve">full </w:t>
      </w:r>
      <w:r w:rsidR="00323C81" w:rsidRPr="005A23AA">
        <w:t xml:space="preserve">Scottish </w:t>
      </w:r>
      <w:r w:rsidR="00CD5BD2" w:rsidRPr="005A23AA">
        <w:t xml:space="preserve">official </w:t>
      </w:r>
      <w:r w:rsidR="004317E8" w:rsidRPr="005A23AA">
        <w:t>guidance for the QOF</w:t>
      </w:r>
      <w:r w:rsidRPr="005A23AA">
        <w:t xml:space="preserve"> 201</w:t>
      </w:r>
      <w:r w:rsidR="00A07577" w:rsidRPr="005A23AA">
        <w:t>3</w:t>
      </w:r>
      <w:r w:rsidRPr="005A23AA">
        <w:t>-1</w:t>
      </w:r>
      <w:r w:rsidR="00A07577" w:rsidRPr="005A23AA">
        <w:t>4</w:t>
      </w:r>
      <w:r w:rsidR="00CD5BD2" w:rsidRPr="005A23AA">
        <w:t xml:space="preserve"> </w:t>
      </w:r>
      <w:r w:rsidR="002C13DC">
        <w:t>including information about criteria for exception coding</w:t>
      </w:r>
      <w:r w:rsidR="007C04B0">
        <w:t xml:space="preserve"> see </w:t>
      </w:r>
      <w:r w:rsidR="007C04B0" w:rsidRPr="00580745">
        <w:rPr>
          <w:lang w:eastAsia="en-GB"/>
        </w:rPr>
        <w:t>NHS Circular:</w:t>
      </w:r>
      <w:r w:rsidR="007C04B0">
        <w:rPr>
          <w:lang w:eastAsia="en-GB"/>
        </w:rPr>
        <w:t xml:space="preserve"> PCA(M)(2013)03</w:t>
      </w:r>
      <w:r w:rsidR="000C2321">
        <w:t>:</w:t>
      </w:r>
      <w:r w:rsidRPr="005A23AA">
        <w:t xml:space="preserve"> </w:t>
      </w:r>
      <w:hyperlink r:id="rId9" w:history="1">
        <w:r w:rsidR="0078236A" w:rsidRPr="005A23AA">
          <w:rPr>
            <w:rStyle w:val="Hyperlink"/>
            <w:lang w:eastAsia="en-GB"/>
          </w:rPr>
          <w:t>http://www.sehd.scot.nhs.</w:t>
        </w:r>
        <w:r w:rsidR="0078236A" w:rsidRPr="005A23AA">
          <w:rPr>
            <w:rStyle w:val="Hyperlink"/>
            <w:lang w:eastAsia="en-GB"/>
          </w:rPr>
          <w:t>u</w:t>
        </w:r>
        <w:r w:rsidR="0078236A" w:rsidRPr="005A23AA">
          <w:rPr>
            <w:rStyle w:val="Hyperlink"/>
            <w:lang w:eastAsia="en-GB"/>
          </w:rPr>
          <w:t>k/pca/PC</w:t>
        </w:r>
        <w:r w:rsidR="0078236A" w:rsidRPr="005A23AA">
          <w:rPr>
            <w:rStyle w:val="Hyperlink"/>
            <w:lang w:eastAsia="en-GB"/>
          </w:rPr>
          <w:t>A</w:t>
        </w:r>
        <w:r w:rsidR="0078236A" w:rsidRPr="005A23AA">
          <w:rPr>
            <w:rStyle w:val="Hyperlink"/>
            <w:lang w:eastAsia="en-GB"/>
          </w:rPr>
          <w:t>2013(M)03guide.pdf</w:t>
        </w:r>
      </w:hyperlink>
    </w:p>
    <w:p w:rsidR="00301EC0" w:rsidRPr="005A23AA" w:rsidRDefault="00301EC0"/>
    <w:p w:rsidR="00391FDC" w:rsidRDefault="00582DCA">
      <w:pPr>
        <w:rPr>
          <w:lang w:eastAsia="en-GB"/>
        </w:rPr>
      </w:pPr>
      <w:r w:rsidRPr="005A23AA">
        <w:rPr>
          <w:lang w:eastAsia="en-GB"/>
        </w:rPr>
        <w:t>Further</w:t>
      </w:r>
      <w:r w:rsidR="00301EC0" w:rsidRPr="005A23AA">
        <w:rPr>
          <w:lang w:eastAsia="en-GB"/>
        </w:rPr>
        <w:t xml:space="preserve"> Scottish guidance</w:t>
      </w:r>
      <w:r w:rsidR="00B34A03" w:rsidRPr="005A23AA">
        <w:rPr>
          <w:lang w:eastAsia="en-GB"/>
        </w:rPr>
        <w:t xml:space="preserve"> </w:t>
      </w:r>
      <w:r w:rsidR="007C04B0">
        <w:rPr>
          <w:lang w:eastAsia="en-GB"/>
        </w:rPr>
        <w:t>[</w:t>
      </w:r>
      <w:r w:rsidR="00580745" w:rsidRPr="00580745">
        <w:rPr>
          <w:lang w:eastAsia="en-GB"/>
        </w:rPr>
        <w:t>NHS Circular:</w:t>
      </w:r>
      <w:r w:rsidR="00580745">
        <w:rPr>
          <w:lang w:eastAsia="en-GB"/>
        </w:rPr>
        <w:t xml:space="preserve"> </w:t>
      </w:r>
      <w:r w:rsidR="00580745" w:rsidRPr="00580745">
        <w:rPr>
          <w:lang w:eastAsia="en-GB"/>
        </w:rPr>
        <w:t>PCA(M)(2013) 06</w:t>
      </w:r>
      <w:r w:rsidR="007C04B0">
        <w:rPr>
          <w:lang w:eastAsia="en-GB"/>
        </w:rPr>
        <w:t>]</w:t>
      </w:r>
      <w:r w:rsidR="00580745">
        <w:rPr>
          <w:lang w:eastAsia="en-GB"/>
        </w:rPr>
        <w:t xml:space="preserve"> </w:t>
      </w:r>
      <w:r w:rsidR="00B34A03" w:rsidRPr="005A23AA">
        <w:rPr>
          <w:lang w:eastAsia="en-GB"/>
        </w:rPr>
        <w:t>ha</w:t>
      </w:r>
      <w:r w:rsidR="00580745">
        <w:rPr>
          <w:lang w:eastAsia="en-GB"/>
        </w:rPr>
        <w:t>s</w:t>
      </w:r>
      <w:r w:rsidR="00B34A03" w:rsidRPr="005A23AA">
        <w:rPr>
          <w:lang w:eastAsia="en-GB"/>
        </w:rPr>
        <w:t xml:space="preserve"> been issued (</w:t>
      </w:r>
      <w:r w:rsidR="00B34A03" w:rsidRPr="005A23AA">
        <w:t>3</w:t>
      </w:r>
      <w:r w:rsidR="00B34A03" w:rsidRPr="005A23AA">
        <w:rPr>
          <w:vertAlign w:val="superscript"/>
        </w:rPr>
        <w:t>rd</w:t>
      </w:r>
      <w:r w:rsidR="00B34A03" w:rsidRPr="005A23AA">
        <w:t xml:space="preserve"> July 2013</w:t>
      </w:r>
      <w:r w:rsidR="001C65BC" w:rsidRPr="005A23AA">
        <w:t xml:space="preserve">) </w:t>
      </w:r>
      <w:r w:rsidR="001C65BC" w:rsidRPr="005A23AA">
        <w:rPr>
          <w:lang w:eastAsia="en-GB"/>
        </w:rPr>
        <w:t>to</w:t>
      </w:r>
      <w:r w:rsidRPr="005A23AA">
        <w:rPr>
          <w:lang w:eastAsia="en-GB"/>
        </w:rPr>
        <w:t xml:space="preserve"> clarify certain issues</w:t>
      </w:r>
      <w:r w:rsidR="000C2321">
        <w:rPr>
          <w:lang w:eastAsia="en-GB"/>
        </w:rPr>
        <w:t>:</w:t>
      </w:r>
      <w:r w:rsidR="00B34A03" w:rsidRPr="005A23AA">
        <w:rPr>
          <w:lang w:eastAsia="en-GB"/>
        </w:rPr>
        <w:t xml:space="preserve"> </w:t>
      </w:r>
    </w:p>
    <w:p w:rsidR="00582DCA" w:rsidRPr="005A23AA" w:rsidRDefault="00582DCA">
      <w:pPr>
        <w:rPr>
          <w:color w:val="2C4FA3"/>
          <w:lang w:eastAsia="en-GB"/>
        </w:rPr>
      </w:pPr>
      <w:hyperlink r:id="rId10" w:tgtFrame="_blank" w:history="1">
        <w:r w:rsidRPr="005A23AA">
          <w:rPr>
            <w:rStyle w:val="Hyperlink"/>
          </w:rPr>
          <w:t>http://www.sehd.scot</w:t>
        </w:r>
        <w:r w:rsidRPr="005A23AA">
          <w:rPr>
            <w:rStyle w:val="Hyperlink"/>
          </w:rPr>
          <w:t>.</w:t>
        </w:r>
        <w:r w:rsidRPr="005A23AA">
          <w:rPr>
            <w:rStyle w:val="Hyperlink"/>
          </w:rPr>
          <w:t>nhs.u</w:t>
        </w:r>
        <w:r w:rsidRPr="005A23AA">
          <w:rPr>
            <w:rStyle w:val="Hyperlink"/>
          </w:rPr>
          <w:t>k</w:t>
        </w:r>
        <w:r w:rsidRPr="005A23AA">
          <w:rPr>
            <w:rStyle w:val="Hyperlink"/>
          </w:rPr>
          <w:t>/</w:t>
        </w:r>
        <w:r w:rsidRPr="005A23AA">
          <w:rPr>
            <w:rStyle w:val="Hyperlink"/>
          </w:rPr>
          <w:t>p</w:t>
        </w:r>
        <w:r w:rsidRPr="005A23AA">
          <w:rPr>
            <w:rStyle w:val="Hyperlink"/>
          </w:rPr>
          <w:t>c</w:t>
        </w:r>
        <w:r w:rsidRPr="005A23AA">
          <w:rPr>
            <w:rStyle w:val="Hyperlink"/>
          </w:rPr>
          <w:t>a</w:t>
        </w:r>
        <w:r w:rsidRPr="005A23AA">
          <w:rPr>
            <w:rStyle w:val="Hyperlink"/>
          </w:rPr>
          <w:t>/</w:t>
        </w:r>
        <w:r w:rsidRPr="005A23AA">
          <w:rPr>
            <w:rStyle w:val="Hyperlink"/>
          </w:rPr>
          <w:t>P</w:t>
        </w:r>
        <w:r w:rsidRPr="005A23AA">
          <w:rPr>
            <w:rStyle w:val="Hyperlink"/>
          </w:rPr>
          <w:t>CA2013(M)06.pdf</w:t>
        </w:r>
      </w:hyperlink>
    </w:p>
    <w:p w:rsidR="00EC2161" w:rsidRPr="00FC4D64" w:rsidRDefault="00EC2161">
      <w:pPr>
        <w:rPr>
          <w:i/>
          <w:color w:val="FF0000"/>
        </w:rPr>
      </w:pPr>
      <w:r w:rsidRPr="00FC4D64">
        <w:rPr>
          <w:b/>
          <w:i/>
          <w:color w:val="FF0000"/>
        </w:rPr>
        <w:t>Note</w:t>
      </w:r>
      <w:r w:rsidR="006428FC" w:rsidRPr="00FC4D64">
        <w:rPr>
          <w:b/>
          <w:i/>
          <w:color w:val="FF0000"/>
        </w:rPr>
        <w:t>:</w:t>
      </w:r>
      <w:r w:rsidRPr="00FC4D64">
        <w:rPr>
          <w:i/>
          <w:color w:val="FF0000"/>
        </w:rPr>
        <w:t xml:space="preserve"> item 4 of th</w:t>
      </w:r>
      <w:r w:rsidR="000C2321" w:rsidRPr="00FC4D64">
        <w:rPr>
          <w:i/>
          <w:color w:val="FF0000"/>
        </w:rPr>
        <w:t>e above</w:t>
      </w:r>
      <w:r w:rsidRPr="00FC4D64">
        <w:rPr>
          <w:i/>
          <w:color w:val="FF0000"/>
        </w:rPr>
        <w:t xml:space="preserve"> document</w:t>
      </w:r>
      <w:r w:rsidR="000C2321" w:rsidRPr="00FC4D64">
        <w:rPr>
          <w:i/>
          <w:color w:val="FF0000"/>
        </w:rPr>
        <w:t>;</w:t>
      </w:r>
      <w:r w:rsidRPr="00FC4D64">
        <w:rPr>
          <w:i/>
          <w:color w:val="FF0000"/>
        </w:rPr>
        <w:t xml:space="preserve"> there are errors in the exception codes</w:t>
      </w:r>
      <w:r w:rsidR="006428FC" w:rsidRPr="00FC4D64">
        <w:rPr>
          <w:i/>
          <w:color w:val="FF0000"/>
        </w:rPr>
        <w:t xml:space="preserve"> recommended (9OH9. </w:t>
      </w:r>
      <w:r w:rsidR="00FC4D64">
        <w:rPr>
          <w:i/>
          <w:color w:val="FF0000"/>
        </w:rPr>
        <w:t>a</w:t>
      </w:r>
      <w:r w:rsidR="006428FC" w:rsidRPr="00FC4D64">
        <w:rPr>
          <w:i/>
          <w:color w:val="FF0000"/>
        </w:rPr>
        <w:t>nd 81AK.)</w:t>
      </w:r>
      <w:r w:rsidRPr="00FC4D64">
        <w:rPr>
          <w:i/>
          <w:color w:val="FF0000"/>
        </w:rPr>
        <w:t xml:space="preserve"> </w:t>
      </w:r>
      <w:r w:rsidR="000C2321" w:rsidRPr="00FC4D64">
        <w:rPr>
          <w:i/>
          <w:color w:val="FF0000"/>
        </w:rPr>
        <w:t>which have been raised by SCIMP</w:t>
      </w:r>
      <w:r w:rsidRPr="00FC4D64">
        <w:rPr>
          <w:i/>
          <w:color w:val="FF0000"/>
        </w:rPr>
        <w:t xml:space="preserve"> with the authors. </w:t>
      </w:r>
      <w:r w:rsidR="006428FC" w:rsidRPr="00FC4D64">
        <w:rPr>
          <w:i/>
          <w:color w:val="FF0000"/>
        </w:rPr>
        <w:t xml:space="preserve">These should </w:t>
      </w:r>
      <w:r w:rsidR="006428FC" w:rsidRPr="00FC4D64">
        <w:rPr>
          <w:b/>
          <w:i/>
          <w:color w:val="FF0000"/>
        </w:rPr>
        <w:t>not</w:t>
      </w:r>
      <w:r w:rsidR="006428FC" w:rsidRPr="00FC4D64">
        <w:rPr>
          <w:i/>
          <w:color w:val="FF0000"/>
        </w:rPr>
        <w:t xml:space="preserve"> be used for the Rheumatoid Arthritis exception codes. </w:t>
      </w:r>
      <w:r w:rsidRPr="00FC4D64">
        <w:rPr>
          <w:i/>
          <w:color w:val="FF0000"/>
        </w:rPr>
        <w:t xml:space="preserve">Best advice is to use codes as defined in the SCIMP listing – see link above. </w:t>
      </w:r>
    </w:p>
    <w:p w:rsidR="000D1CC3" w:rsidRPr="005A23AA" w:rsidRDefault="000D1CC3"/>
    <w:p w:rsidR="00323C81" w:rsidRDefault="00454717">
      <w:r>
        <w:t>Details of the QOF business rules are published at:</w:t>
      </w:r>
      <w:r w:rsidR="00580745">
        <w:t xml:space="preserve"> </w:t>
      </w:r>
      <w:r w:rsidR="006E1520">
        <w:fldChar w:fldCharType="begin"/>
      </w:r>
      <w:r w:rsidR="006E1520">
        <w:instrText xml:space="preserve"> HYPERLINK "</w:instrText>
      </w:r>
      <w:r w:rsidR="006E1520" w:rsidRPr="006E1520">
        <w:instrText>http://www.psd.scot.nhs.uk/professionals/medical/qof-business-rules.html</w:instrText>
      </w:r>
      <w:r w:rsidR="006E1520">
        <w:instrText xml:space="preserve">" </w:instrText>
      </w:r>
      <w:r w:rsidR="006E1520">
        <w:fldChar w:fldCharType="separate"/>
      </w:r>
      <w:r w:rsidR="006E1520" w:rsidRPr="00ED300B">
        <w:rPr>
          <w:rStyle w:val="Hyperlink"/>
        </w:rPr>
        <w:t>http://www.psd.scot.nhs.uk/professionals/medical/qof-business-rules.html</w:t>
      </w:r>
      <w:r w:rsidR="006E1520">
        <w:fldChar w:fldCharType="end"/>
      </w:r>
    </w:p>
    <w:p w:rsidR="006E1520" w:rsidRDefault="006E1520">
      <w:pPr>
        <w:rPr>
          <w:color w:val="FF0000"/>
        </w:rPr>
      </w:pPr>
    </w:p>
    <w:p w:rsidR="000D1CC3" w:rsidRDefault="00323C81">
      <w:pPr>
        <w:rPr>
          <w:color w:val="FF0000"/>
        </w:rPr>
      </w:pPr>
      <w:r w:rsidRPr="005A23AA">
        <w:rPr>
          <w:color w:val="FF0000"/>
        </w:rPr>
        <w:t>NOTE – Indicators have all been renumbered. In the Scottish guidance some indicators have an ‘(S)’ added. This indicates differences from the English defined indicator</w:t>
      </w:r>
      <w:r w:rsidR="009A618D" w:rsidRPr="005A23AA">
        <w:rPr>
          <w:color w:val="FF0000"/>
        </w:rPr>
        <w:t>, usually in terms of the achievement levels</w:t>
      </w:r>
      <w:r w:rsidR="004D668C">
        <w:rPr>
          <w:color w:val="FF0000"/>
        </w:rPr>
        <w:t>,</w:t>
      </w:r>
      <w:r w:rsidR="00EB0A60" w:rsidRPr="005A23AA">
        <w:rPr>
          <w:color w:val="FF0000"/>
        </w:rPr>
        <w:t xml:space="preserve"> </w:t>
      </w:r>
      <w:r w:rsidR="009A618D" w:rsidRPr="005A23AA">
        <w:rPr>
          <w:color w:val="FF0000"/>
        </w:rPr>
        <w:t>but there are some more significant differences indicated in red in this document.</w:t>
      </w:r>
      <w:r w:rsidR="00223D15" w:rsidRPr="005A23AA">
        <w:rPr>
          <w:color w:val="FF0000"/>
        </w:rPr>
        <w:t xml:space="preserve"> </w:t>
      </w:r>
    </w:p>
    <w:p w:rsidR="006E1520" w:rsidRDefault="006E1520"/>
    <w:p w:rsidR="00FA3773" w:rsidRPr="00ED0B99" w:rsidRDefault="00FA3773">
      <w:pPr>
        <w:rPr>
          <w:color w:val="FF0000"/>
        </w:rPr>
      </w:pPr>
      <w:r w:rsidRPr="00ED0B99">
        <w:rPr>
          <w:color w:val="FF0000"/>
        </w:rPr>
        <w:t>A major difference across QOF is the change from 15</w:t>
      </w:r>
      <w:r w:rsidR="00ED0B99" w:rsidRPr="00ED0B99">
        <w:rPr>
          <w:color w:val="FF0000"/>
        </w:rPr>
        <w:t xml:space="preserve"> </w:t>
      </w:r>
      <w:r w:rsidRPr="00ED0B99">
        <w:rPr>
          <w:color w:val="FF0000"/>
        </w:rPr>
        <w:t xml:space="preserve">months to 12 months as the time within which specific reviews are required. Practices </w:t>
      </w:r>
      <w:r w:rsidR="00ED0B99" w:rsidRPr="00ED0B99">
        <w:rPr>
          <w:color w:val="FF0000"/>
        </w:rPr>
        <w:t>may need to consider how they run their recall systems to manage this.</w:t>
      </w:r>
    </w:p>
    <w:p w:rsidR="006E1520" w:rsidRDefault="006E1520">
      <w:pPr>
        <w:pStyle w:val="Heading1"/>
        <w:rPr>
          <w:sz w:val="28"/>
          <w:szCs w:val="28"/>
          <w:lang w:val="fr-FR"/>
        </w:rPr>
      </w:pPr>
    </w:p>
    <w:p w:rsidR="006E1520" w:rsidRDefault="006E1520">
      <w:pPr>
        <w:pStyle w:val="Heading1"/>
        <w:rPr>
          <w:sz w:val="28"/>
          <w:szCs w:val="28"/>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Default="006E1520" w:rsidP="006E1520">
      <w:pPr>
        <w:rPr>
          <w:lang w:val="fr-FR"/>
        </w:rPr>
      </w:pPr>
    </w:p>
    <w:p w:rsidR="006E1520" w:rsidRPr="006E1520" w:rsidRDefault="006E1520" w:rsidP="006E1520">
      <w:pPr>
        <w:rPr>
          <w:lang w:val="fr-FR"/>
        </w:rPr>
      </w:pPr>
    </w:p>
    <w:p w:rsidR="006E1520" w:rsidRDefault="006E1520">
      <w:pPr>
        <w:pStyle w:val="Heading1"/>
        <w:rPr>
          <w:sz w:val="28"/>
          <w:szCs w:val="28"/>
          <w:lang w:val="fr-FR"/>
        </w:rPr>
      </w:pPr>
    </w:p>
    <w:p w:rsidR="004317E8" w:rsidRDefault="009904DD">
      <w:pPr>
        <w:pStyle w:val="Heading1"/>
        <w:rPr>
          <w:sz w:val="22"/>
          <w:szCs w:val="22"/>
          <w:u w:val="none"/>
          <w:lang w:val="fr-FR"/>
        </w:rPr>
      </w:pPr>
      <w:bookmarkStart w:id="1" w:name="_INDEX__"/>
      <w:bookmarkEnd w:id="1"/>
      <w:r w:rsidRPr="00391FDC">
        <w:rPr>
          <w:sz w:val="28"/>
          <w:szCs w:val="28"/>
          <w:lang w:val="fr-FR"/>
        </w:rPr>
        <w:t>INDEX</w:t>
      </w:r>
      <w:r w:rsidR="004317E8" w:rsidRPr="00391FDC">
        <w:rPr>
          <w:sz w:val="28"/>
          <w:szCs w:val="28"/>
          <w:lang w:val="fr-FR"/>
        </w:rPr>
        <w:t xml:space="preserve"> </w:t>
      </w:r>
      <w:r w:rsidR="004317E8" w:rsidRPr="009904DD">
        <w:rPr>
          <w:sz w:val="22"/>
          <w:szCs w:val="22"/>
          <w:u w:val="none"/>
          <w:lang w:val="fr-FR"/>
        </w:rPr>
        <w:tab/>
      </w:r>
      <w:r w:rsidR="004317E8" w:rsidRPr="009904DD">
        <w:rPr>
          <w:sz w:val="22"/>
          <w:szCs w:val="22"/>
          <w:u w:val="none"/>
          <w:lang w:val="fr-FR"/>
        </w:rPr>
        <w:tab/>
      </w:r>
      <w:r w:rsidR="004317E8" w:rsidRPr="009904DD">
        <w:rPr>
          <w:sz w:val="22"/>
          <w:szCs w:val="22"/>
          <w:u w:val="none"/>
          <w:lang w:val="fr-FR"/>
        </w:rPr>
        <w:tab/>
      </w:r>
      <w:r w:rsidR="004317E8" w:rsidRPr="009904DD">
        <w:rPr>
          <w:sz w:val="22"/>
          <w:szCs w:val="22"/>
          <w:u w:val="none"/>
          <w:lang w:val="fr-FR"/>
        </w:rPr>
        <w:tab/>
      </w:r>
      <w:r w:rsidR="004317E8" w:rsidRPr="009904DD">
        <w:rPr>
          <w:sz w:val="22"/>
          <w:szCs w:val="22"/>
          <w:u w:val="none"/>
          <w:lang w:val="fr-FR"/>
        </w:rPr>
        <w:tab/>
        <w:t xml:space="preserve">    </w:t>
      </w:r>
      <w:r w:rsidR="00391FDC">
        <w:rPr>
          <w:sz w:val="22"/>
          <w:szCs w:val="22"/>
          <w:u w:val="none"/>
          <w:lang w:val="fr-FR"/>
        </w:rPr>
        <w:tab/>
      </w:r>
      <w:r w:rsidR="004317E8" w:rsidRPr="009904DD">
        <w:rPr>
          <w:sz w:val="22"/>
          <w:szCs w:val="22"/>
          <w:u w:val="none"/>
          <w:lang w:val="fr-FR"/>
        </w:rPr>
        <w:t>PAGE</w:t>
      </w:r>
    </w:p>
    <w:p w:rsidR="006E1520" w:rsidRPr="006E1520" w:rsidRDefault="006E1520" w:rsidP="006E1520">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2"/>
        <w:gridCol w:w="1333"/>
      </w:tblGrid>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lang w:val="fr-FR"/>
              </w:rPr>
            </w:pPr>
            <w:r w:rsidRPr="00391FDC">
              <w:rPr>
                <w:b w:val="0"/>
                <w:bCs w:val="0"/>
                <w:sz w:val="28"/>
                <w:szCs w:val="28"/>
                <w:u w:val="none"/>
                <w:lang w:val="fr-FR"/>
              </w:rPr>
              <w:fldChar w:fldCharType="begin"/>
            </w:r>
            <w:r w:rsidR="00AD7227" w:rsidRPr="00391FDC">
              <w:rPr>
                <w:b w:val="0"/>
                <w:bCs w:val="0"/>
                <w:sz w:val="28"/>
                <w:szCs w:val="28"/>
                <w:u w:val="none"/>
                <w:lang w:val="fr-FR"/>
              </w:rPr>
              <w:instrText>HYPERLINK  \l "Asthma"</w:instrText>
            </w:r>
            <w:r w:rsidR="00AD7227" w:rsidRPr="00391FDC">
              <w:rPr>
                <w:b w:val="0"/>
                <w:bCs w:val="0"/>
                <w:sz w:val="28"/>
                <w:szCs w:val="28"/>
                <w:u w:val="none"/>
                <w:lang w:val="fr-FR"/>
              </w:rPr>
            </w:r>
            <w:r w:rsidRPr="00391FDC">
              <w:rPr>
                <w:b w:val="0"/>
                <w:bCs w:val="0"/>
                <w:sz w:val="28"/>
                <w:szCs w:val="28"/>
                <w:u w:val="none"/>
                <w:lang w:val="fr-FR"/>
              </w:rPr>
              <w:fldChar w:fldCharType="separate"/>
            </w:r>
            <w:r w:rsidRPr="00391FDC">
              <w:rPr>
                <w:rStyle w:val="Hyperlink"/>
                <w:b w:val="0"/>
                <w:bCs w:val="0"/>
                <w:sz w:val="28"/>
                <w:szCs w:val="28"/>
                <w:lang w:val="fr-FR"/>
              </w:rPr>
              <w:t>AS</w:t>
            </w:r>
            <w:r w:rsidRPr="00391FDC">
              <w:rPr>
                <w:rStyle w:val="Hyperlink"/>
                <w:b w:val="0"/>
                <w:bCs w:val="0"/>
                <w:sz w:val="28"/>
                <w:szCs w:val="28"/>
                <w:lang w:val="fr-FR"/>
              </w:rPr>
              <w:t>T</w:t>
            </w:r>
            <w:r w:rsidRPr="00391FDC">
              <w:rPr>
                <w:rStyle w:val="Hyperlink"/>
                <w:b w:val="0"/>
                <w:bCs w:val="0"/>
                <w:sz w:val="28"/>
                <w:szCs w:val="28"/>
                <w:lang w:val="fr-FR"/>
              </w:rPr>
              <w:t>H</w:t>
            </w:r>
            <w:r w:rsidRPr="00391FDC">
              <w:rPr>
                <w:rStyle w:val="Hyperlink"/>
                <w:b w:val="0"/>
                <w:bCs w:val="0"/>
                <w:sz w:val="28"/>
                <w:szCs w:val="28"/>
                <w:lang w:val="fr-FR"/>
              </w:rPr>
              <w:t>M</w:t>
            </w:r>
            <w:r w:rsidRPr="00391FDC">
              <w:rPr>
                <w:rStyle w:val="Hyperlink"/>
                <w:b w:val="0"/>
                <w:bCs w:val="0"/>
                <w:sz w:val="28"/>
                <w:szCs w:val="28"/>
                <w:lang w:val="fr-FR"/>
              </w:rPr>
              <w:t>A</w:t>
            </w:r>
            <w:r w:rsidRPr="00391FDC">
              <w:rPr>
                <w:b w:val="0"/>
                <w:bCs w:val="0"/>
                <w:sz w:val="28"/>
                <w:szCs w:val="28"/>
                <w:u w:val="none"/>
                <w:lang w:val="fr-FR"/>
              </w:rPr>
              <w:fldChar w:fldCharType="end"/>
            </w:r>
          </w:p>
        </w:tc>
        <w:tc>
          <w:tcPr>
            <w:tcW w:w="1333" w:type="dxa"/>
            <w:vAlign w:val="center"/>
          </w:tcPr>
          <w:p w:rsidR="004317E8" w:rsidRPr="00391FDC" w:rsidRDefault="00C86545">
            <w:pPr>
              <w:pStyle w:val="Heading1"/>
              <w:jc w:val="center"/>
              <w:rPr>
                <w:b w:val="0"/>
                <w:bCs w:val="0"/>
                <w:sz w:val="28"/>
                <w:szCs w:val="28"/>
                <w:u w:val="none"/>
                <w:lang w:val="fr-FR"/>
              </w:rPr>
            </w:pPr>
            <w:r w:rsidRPr="00391FDC">
              <w:rPr>
                <w:b w:val="0"/>
                <w:bCs w:val="0"/>
                <w:sz w:val="28"/>
                <w:szCs w:val="28"/>
                <w:u w:val="none"/>
                <w:lang w:val="fr-FR"/>
              </w:rPr>
              <w:t>4</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lang w:val="fr-FR"/>
              </w:rPr>
            </w:pPr>
            <w:hyperlink w:anchor="AF" w:history="1">
              <w:r w:rsidRPr="00391FDC">
                <w:rPr>
                  <w:rStyle w:val="Hyperlink"/>
                  <w:b w:val="0"/>
                  <w:bCs w:val="0"/>
                  <w:sz w:val="28"/>
                  <w:szCs w:val="28"/>
                  <w:lang w:val="fr-FR"/>
                </w:rPr>
                <w:t>AT</w:t>
              </w:r>
              <w:r w:rsidRPr="00391FDC">
                <w:rPr>
                  <w:rStyle w:val="Hyperlink"/>
                  <w:b w:val="0"/>
                  <w:bCs w:val="0"/>
                  <w:sz w:val="28"/>
                  <w:szCs w:val="28"/>
                  <w:lang w:val="fr-FR"/>
                </w:rPr>
                <w:t>R</w:t>
              </w:r>
              <w:r w:rsidRPr="00391FDC">
                <w:rPr>
                  <w:rStyle w:val="Hyperlink"/>
                  <w:b w:val="0"/>
                  <w:bCs w:val="0"/>
                  <w:sz w:val="28"/>
                  <w:szCs w:val="28"/>
                  <w:lang w:val="fr-FR"/>
                </w:rPr>
                <w:t>I</w:t>
              </w:r>
              <w:r w:rsidRPr="00391FDC">
                <w:rPr>
                  <w:rStyle w:val="Hyperlink"/>
                  <w:b w:val="0"/>
                  <w:bCs w:val="0"/>
                  <w:sz w:val="28"/>
                  <w:szCs w:val="28"/>
                  <w:lang w:val="fr-FR"/>
                </w:rPr>
                <w:t>A</w:t>
              </w:r>
              <w:r w:rsidRPr="00391FDC">
                <w:rPr>
                  <w:rStyle w:val="Hyperlink"/>
                  <w:b w:val="0"/>
                  <w:bCs w:val="0"/>
                  <w:sz w:val="28"/>
                  <w:szCs w:val="28"/>
                  <w:lang w:val="fr-FR"/>
                </w:rPr>
                <w:t>L FI</w:t>
              </w:r>
              <w:r w:rsidRPr="00391FDC">
                <w:rPr>
                  <w:rStyle w:val="Hyperlink"/>
                  <w:b w:val="0"/>
                  <w:bCs w:val="0"/>
                  <w:sz w:val="28"/>
                  <w:szCs w:val="28"/>
                  <w:lang w:val="fr-FR"/>
                </w:rPr>
                <w:t>B</w:t>
              </w:r>
              <w:r w:rsidRPr="00391FDC">
                <w:rPr>
                  <w:rStyle w:val="Hyperlink"/>
                  <w:b w:val="0"/>
                  <w:bCs w:val="0"/>
                  <w:sz w:val="28"/>
                  <w:szCs w:val="28"/>
                  <w:lang w:val="fr-FR"/>
                </w:rPr>
                <w:t>R</w:t>
              </w:r>
              <w:r w:rsidRPr="00391FDC">
                <w:rPr>
                  <w:rStyle w:val="Hyperlink"/>
                  <w:b w:val="0"/>
                  <w:bCs w:val="0"/>
                  <w:sz w:val="28"/>
                  <w:szCs w:val="28"/>
                  <w:lang w:val="fr-FR"/>
                </w:rPr>
                <w:t>ILL</w:t>
              </w:r>
              <w:r w:rsidRPr="00391FDC">
                <w:rPr>
                  <w:rStyle w:val="Hyperlink"/>
                  <w:b w:val="0"/>
                  <w:bCs w:val="0"/>
                  <w:sz w:val="28"/>
                  <w:szCs w:val="28"/>
                  <w:lang w:val="fr-FR"/>
                </w:rPr>
                <w:t>A</w:t>
              </w:r>
              <w:r w:rsidRPr="00391FDC">
                <w:rPr>
                  <w:rStyle w:val="Hyperlink"/>
                  <w:b w:val="0"/>
                  <w:bCs w:val="0"/>
                  <w:sz w:val="28"/>
                  <w:szCs w:val="28"/>
                  <w:lang w:val="fr-FR"/>
                </w:rPr>
                <w:t>T</w:t>
              </w:r>
              <w:r w:rsidRPr="00391FDC">
                <w:rPr>
                  <w:rStyle w:val="Hyperlink"/>
                  <w:b w:val="0"/>
                  <w:bCs w:val="0"/>
                  <w:sz w:val="28"/>
                  <w:szCs w:val="28"/>
                  <w:lang w:val="fr-FR"/>
                </w:rPr>
                <w:t>ION</w:t>
              </w:r>
            </w:hyperlink>
          </w:p>
        </w:tc>
        <w:tc>
          <w:tcPr>
            <w:tcW w:w="1333" w:type="dxa"/>
            <w:vAlign w:val="center"/>
          </w:tcPr>
          <w:p w:rsidR="004317E8" w:rsidRPr="00391FDC" w:rsidRDefault="00C86545">
            <w:pPr>
              <w:pStyle w:val="Heading1"/>
              <w:jc w:val="center"/>
              <w:rPr>
                <w:b w:val="0"/>
                <w:bCs w:val="0"/>
                <w:sz w:val="28"/>
                <w:szCs w:val="28"/>
                <w:u w:val="none"/>
                <w:lang w:val="fr-FR"/>
              </w:rPr>
            </w:pPr>
            <w:r w:rsidRPr="00391FDC">
              <w:rPr>
                <w:b w:val="0"/>
                <w:bCs w:val="0"/>
                <w:sz w:val="28"/>
                <w:szCs w:val="28"/>
                <w:u w:val="none"/>
                <w:lang w:val="fr-FR"/>
              </w:rPr>
              <w:t>6</w:t>
            </w:r>
          </w:p>
        </w:tc>
      </w:tr>
      <w:tr w:rsidR="004317E8" w:rsidRPr="00391FDC" w:rsidTr="00391FDC">
        <w:tblPrEx>
          <w:tblCellMar>
            <w:top w:w="0" w:type="dxa"/>
            <w:bottom w:w="0" w:type="dxa"/>
          </w:tblCellMar>
        </w:tblPrEx>
        <w:tc>
          <w:tcPr>
            <w:tcW w:w="5012" w:type="dxa"/>
          </w:tcPr>
          <w:p w:rsidR="004317E8" w:rsidRPr="00391FDC" w:rsidRDefault="00B55DC6" w:rsidP="00B55DC6">
            <w:pPr>
              <w:pStyle w:val="Heading1"/>
              <w:rPr>
                <w:b w:val="0"/>
                <w:bCs w:val="0"/>
                <w:sz w:val="28"/>
                <w:szCs w:val="28"/>
                <w:u w:val="none"/>
                <w:lang w:val="fr-FR"/>
              </w:rPr>
            </w:pPr>
            <w:hyperlink w:anchor="Cancer" w:history="1">
              <w:r w:rsidRPr="00391FDC">
                <w:rPr>
                  <w:rStyle w:val="Hyperlink"/>
                  <w:b w:val="0"/>
                  <w:bCs w:val="0"/>
                  <w:sz w:val="28"/>
                  <w:szCs w:val="28"/>
                  <w:lang w:val="fr-FR"/>
                </w:rPr>
                <w:t>C</w:t>
              </w:r>
              <w:r w:rsidRPr="00391FDC">
                <w:rPr>
                  <w:rStyle w:val="Hyperlink"/>
                  <w:b w:val="0"/>
                  <w:bCs w:val="0"/>
                  <w:sz w:val="28"/>
                  <w:szCs w:val="28"/>
                  <w:lang w:val="fr-FR"/>
                </w:rPr>
                <w:t>A</w:t>
              </w:r>
              <w:r w:rsidRPr="00391FDC">
                <w:rPr>
                  <w:rStyle w:val="Hyperlink"/>
                  <w:b w:val="0"/>
                  <w:bCs w:val="0"/>
                  <w:sz w:val="28"/>
                  <w:szCs w:val="28"/>
                  <w:lang w:val="fr-FR"/>
                </w:rPr>
                <w:t>NCER</w:t>
              </w:r>
            </w:hyperlink>
            <w:hyperlink w:anchor="Cancer" w:history="1"/>
          </w:p>
        </w:tc>
        <w:tc>
          <w:tcPr>
            <w:tcW w:w="1333" w:type="dxa"/>
            <w:vAlign w:val="center"/>
          </w:tcPr>
          <w:p w:rsidR="004317E8" w:rsidRPr="00391FDC" w:rsidRDefault="00C86545">
            <w:pPr>
              <w:pStyle w:val="Heading1"/>
              <w:jc w:val="center"/>
              <w:rPr>
                <w:b w:val="0"/>
                <w:bCs w:val="0"/>
                <w:sz w:val="28"/>
                <w:szCs w:val="28"/>
                <w:u w:val="none"/>
                <w:lang w:val="fr-FR"/>
              </w:rPr>
            </w:pPr>
            <w:r w:rsidRPr="00391FDC">
              <w:rPr>
                <w:b w:val="0"/>
                <w:bCs w:val="0"/>
                <w:sz w:val="28"/>
                <w:szCs w:val="28"/>
                <w:u w:val="none"/>
                <w:lang w:val="fr-FR"/>
              </w:rPr>
              <w:t>8</w:t>
            </w:r>
          </w:p>
        </w:tc>
      </w:tr>
      <w:tr w:rsidR="00C86545" w:rsidRPr="00391FDC" w:rsidTr="00391FDC">
        <w:tblPrEx>
          <w:tblCellMar>
            <w:top w:w="0" w:type="dxa"/>
            <w:bottom w:w="0" w:type="dxa"/>
          </w:tblCellMar>
        </w:tblPrEx>
        <w:tc>
          <w:tcPr>
            <w:tcW w:w="5012" w:type="dxa"/>
          </w:tcPr>
          <w:p w:rsidR="00C86545" w:rsidRPr="00391FDC" w:rsidRDefault="00B55DC6" w:rsidP="00C86545">
            <w:pPr>
              <w:pStyle w:val="Heading1"/>
              <w:rPr>
                <w:b w:val="0"/>
                <w:bCs w:val="0"/>
                <w:sz w:val="28"/>
                <w:szCs w:val="28"/>
                <w:u w:val="none"/>
              </w:rPr>
            </w:pPr>
            <w:hyperlink w:anchor="Contraception" w:history="1">
              <w:r w:rsidR="00C86545" w:rsidRPr="00391FDC">
                <w:rPr>
                  <w:rStyle w:val="Hyperlink"/>
                  <w:b w:val="0"/>
                  <w:bCs w:val="0"/>
                  <w:sz w:val="28"/>
                  <w:szCs w:val="28"/>
                </w:rPr>
                <w:t>C</w:t>
              </w:r>
              <w:r w:rsidR="00C86545" w:rsidRPr="00391FDC">
                <w:rPr>
                  <w:rStyle w:val="Hyperlink"/>
                  <w:b w:val="0"/>
                  <w:bCs w:val="0"/>
                  <w:sz w:val="28"/>
                  <w:szCs w:val="28"/>
                </w:rPr>
                <w:t>O</w:t>
              </w:r>
              <w:r w:rsidR="00C86545" w:rsidRPr="00391FDC">
                <w:rPr>
                  <w:rStyle w:val="Hyperlink"/>
                  <w:b w:val="0"/>
                  <w:bCs w:val="0"/>
                  <w:sz w:val="28"/>
                  <w:szCs w:val="28"/>
                </w:rPr>
                <w:t>NTRACEPTION</w:t>
              </w:r>
            </w:hyperlink>
          </w:p>
        </w:tc>
        <w:tc>
          <w:tcPr>
            <w:tcW w:w="1333" w:type="dxa"/>
            <w:vAlign w:val="center"/>
          </w:tcPr>
          <w:p w:rsidR="00C86545" w:rsidRPr="00391FDC" w:rsidRDefault="00C86545">
            <w:pPr>
              <w:pStyle w:val="Heading1"/>
              <w:jc w:val="center"/>
              <w:rPr>
                <w:b w:val="0"/>
                <w:bCs w:val="0"/>
                <w:sz w:val="28"/>
                <w:szCs w:val="28"/>
                <w:u w:val="none"/>
              </w:rPr>
            </w:pPr>
            <w:r w:rsidRPr="00391FDC">
              <w:rPr>
                <w:b w:val="0"/>
                <w:bCs w:val="0"/>
                <w:sz w:val="28"/>
                <w:szCs w:val="28"/>
                <w:u w:val="none"/>
              </w:rPr>
              <w:t>9</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CHD" w:history="1">
              <w:r w:rsidRPr="00391FDC">
                <w:rPr>
                  <w:rStyle w:val="Hyperlink"/>
                  <w:b w:val="0"/>
                  <w:bCs w:val="0"/>
                  <w:sz w:val="28"/>
                  <w:szCs w:val="28"/>
                </w:rPr>
                <w:t>CO</w:t>
              </w:r>
              <w:r w:rsidRPr="00391FDC">
                <w:rPr>
                  <w:rStyle w:val="Hyperlink"/>
                  <w:b w:val="0"/>
                  <w:bCs w:val="0"/>
                  <w:sz w:val="28"/>
                  <w:szCs w:val="28"/>
                </w:rPr>
                <w:t>R</w:t>
              </w:r>
              <w:r w:rsidRPr="00391FDC">
                <w:rPr>
                  <w:rStyle w:val="Hyperlink"/>
                  <w:b w:val="0"/>
                  <w:bCs w:val="0"/>
                  <w:sz w:val="28"/>
                  <w:szCs w:val="28"/>
                </w:rPr>
                <w:t>O</w:t>
              </w:r>
              <w:r w:rsidRPr="00391FDC">
                <w:rPr>
                  <w:rStyle w:val="Hyperlink"/>
                  <w:b w:val="0"/>
                  <w:bCs w:val="0"/>
                  <w:sz w:val="28"/>
                  <w:szCs w:val="28"/>
                </w:rPr>
                <w:t>N</w:t>
              </w:r>
              <w:r w:rsidRPr="00391FDC">
                <w:rPr>
                  <w:rStyle w:val="Hyperlink"/>
                  <w:b w:val="0"/>
                  <w:bCs w:val="0"/>
                  <w:sz w:val="28"/>
                  <w:szCs w:val="28"/>
                </w:rPr>
                <w:t>A</w:t>
              </w:r>
              <w:r w:rsidRPr="00391FDC">
                <w:rPr>
                  <w:rStyle w:val="Hyperlink"/>
                  <w:b w:val="0"/>
                  <w:bCs w:val="0"/>
                  <w:sz w:val="28"/>
                  <w:szCs w:val="28"/>
                </w:rPr>
                <w:t>R</w:t>
              </w:r>
              <w:r w:rsidRPr="00391FDC">
                <w:rPr>
                  <w:rStyle w:val="Hyperlink"/>
                  <w:b w:val="0"/>
                  <w:bCs w:val="0"/>
                  <w:sz w:val="28"/>
                  <w:szCs w:val="28"/>
                </w:rPr>
                <w:t>Y</w:t>
              </w:r>
              <w:r w:rsidRPr="00391FDC">
                <w:rPr>
                  <w:rStyle w:val="Hyperlink"/>
                  <w:b w:val="0"/>
                  <w:bCs w:val="0"/>
                  <w:sz w:val="28"/>
                  <w:szCs w:val="28"/>
                </w:rPr>
                <w:t xml:space="preserve"> </w:t>
              </w:r>
              <w:r w:rsidRPr="00391FDC">
                <w:rPr>
                  <w:rStyle w:val="Hyperlink"/>
                  <w:b w:val="0"/>
                  <w:bCs w:val="0"/>
                  <w:sz w:val="28"/>
                  <w:szCs w:val="28"/>
                </w:rPr>
                <w:t>H</w:t>
              </w:r>
              <w:r w:rsidRPr="00391FDC">
                <w:rPr>
                  <w:rStyle w:val="Hyperlink"/>
                  <w:b w:val="0"/>
                  <w:bCs w:val="0"/>
                  <w:sz w:val="28"/>
                  <w:szCs w:val="28"/>
                </w:rPr>
                <w:t>E</w:t>
              </w:r>
              <w:r w:rsidRPr="00391FDC">
                <w:rPr>
                  <w:rStyle w:val="Hyperlink"/>
                  <w:b w:val="0"/>
                  <w:bCs w:val="0"/>
                  <w:sz w:val="28"/>
                  <w:szCs w:val="28"/>
                </w:rPr>
                <w:t>ART</w:t>
              </w:r>
              <w:r w:rsidRPr="00391FDC">
                <w:rPr>
                  <w:rStyle w:val="Hyperlink"/>
                  <w:b w:val="0"/>
                  <w:bCs w:val="0"/>
                  <w:sz w:val="28"/>
                  <w:szCs w:val="28"/>
                </w:rPr>
                <w:t xml:space="preserve"> </w:t>
              </w:r>
              <w:r w:rsidRPr="00391FDC">
                <w:rPr>
                  <w:rStyle w:val="Hyperlink"/>
                  <w:b w:val="0"/>
                  <w:bCs w:val="0"/>
                  <w:sz w:val="28"/>
                  <w:szCs w:val="28"/>
                </w:rPr>
                <w:t>D</w:t>
              </w:r>
              <w:r w:rsidRPr="00391FDC">
                <w:rPr>
                  <w:rStyle w:val="Hyperlink"/>
                  <w:b w:val="0"/>
                  <w:bCs w:val="0"/>
                  <w:sz w:val="28"/>
                  <w:szCs w:val="28"/>
                </w:rPr>
                <w:t>I</w:t>
              </w:r>
              <w:r w:rsidRPr="00391FDC">
                <w:rPr>
                  <w:rStyle w:val="Hyperlink"/>
                  <w:b w:val="0"/>
                  <w:bCs w:val="0"/>
                  <w:sz w:val="28"/>
                  <w:szCs w:val="28"/>
                </w:rPr>
                <w:t>SEASE</w:t>
              </w:r>
            </w:hyperlink>
          </w:p>
        </w:tc>
        <w:tc>
          <w:tcPr>
            <w:tcW w:w="1333" w:type="dxa"/>
            <w:vAlign w:val="center"/>
          </w:tcPr>
          <w:p w:rsidR="004317E8" w:rsidRPr="00391FDC" w:rsidRDefault="00C86545">
            <w:pPr>
              <w:pStyle w:val="Heading1"/>
              <w:jc w:val="center"/>
              <w:rPr>
                <w:b w:val="0"/>
                <w:bCs w:val="0"/>
                <w:sz w:val="28"/>
                <w:szCs w:val="28"/>
                <w:u w:val="none"/>
              </w:rPr>
            </w:pPr>
            <w:r w:rsidRPr="00391FDC">
              <w:rPr>
                <w:b w:val="0"/>
                <w:bCs w:val="0"/>
                <w:sz w:val="28"/>
                <w:szCs w:val="28"/>
                <w:u w:val="none"/>
              </w:rPr>
              <w:t>10</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CKD" w:history="1">
              <w:r w:rsidRPr="00391FDC">
                <w:rPr>
                  <w:rStyle w:val="Hyperlink"/>
                  <w:b w:val="0"/>
                  <w:bCs w:val="0"/>
                  <w:sz w:val="28"/>
                  <w:szCs w:val="28"/>
                </w:rPr>
                <w:t>CHR</w:t>
              </w:r>
              <w:r w:rsidRPr="00391FDC">
                <w:rPr>
                  <w:rStyle w:val="Hyperlink"/>
                  <w:b w:val="0"/>
                  <w:bCs w:val="0"/>
                  <w:sz w:val="28"/>
                  <w:szCs w:val="28"/>
                </w:rPr>
                <w:t>O</w:t>
              </w:r>
              <w:r w:rsidRPr="00391FDC">
                <w:rPr>
                  <w:rStyle w:val="Hyperlink"/>
                  <w:b w:val="0"/>
                  <w:bCs w:val="0"/>
                  <w:sz w:val="28"/>
                  <w:szCs w:val="28"/>
                </w:rPr>
                <w:t>N</w:t>
              </w:r>
              <w:r w:rsidRPr="00391FDC">
                <w:rPr>
                  <w:rStyle w:val="Hyperlink"/>
                  <w:b w:val="0"/>
                  <w:bCs w:val="0"/>
                  <w:sz w:val="28"/>
                  <w:szCs w:val="28"/>
                </w:rPr>
                <w:t>I</w:t>
              </w:r>
              <w:r w:rsidRPr="00391FDC">
                <w:rPr>
                  <w:rStyle w:val="Hyperlink"/>
                  <w:b w:val="0"/>
                  <w:bCs w:val="0"/>
                  <w:sz w:val="28"/>
                  <w:szCs w:val="28"/>
                </w:rPr>
                <w:t xml:space="preserve">C </w:t>
              </w:r>
              <w:r w:rsidRPr="00391FDC">
                <w:rPr>
                  <w:rStyle w:val="Hyperlink"/>
                  <w:b w:val="0"/>
                  <w:bCs w:val="0"/>
                  <w:sz w:val="28"/>
                  <w:szCs w:val="28"/>
                </w:rPr>
                <w:t>K</w:t>
              </w:r>
              <w:r w:rsidRPr="00391FDC">
                <w:rPr>
                  <w:rStyle w:val="Hyperlink"/>
                  <w:b w:val="0"/>
                  <w:bCs w:val="0"/>
                  <w:sz w:val="28"/>
                  <w:szCs w:val="28"/>
                </w:rPr>
                <w:t>I</w:t>
              </w:r>
              <w:r w:rsidRPr="00391FDC">
                <w:rPr>
                  <w:rStyle w:val="Hyperlink"/>
                  <w:b w:val="0"/>
                  <w:bCs w:val="0"/>
                  <w:sz w:val="28"/>
                  <w:szCs w:val="28"/>
                </w:rPr>
                <w:t>D</w:t>
              </w:r>
              <w:r w:rsidRPr="00391FDC">
                <w:rPr>
                  <w:rStyle w:val="Hyperlink"/>
                  <w:b w:val="0"/>
                  <w:bCs w:val="0"/>
                  <w:sz w:val="28"/>
                  <w:szCs w:val="28"/>
                </w:rPr>
                <w:t>N</w:t>
              </w:r>
              <w:r w:rsidRPr="00391FDC">
                <w:rPr>
                  <w:rStyle w:val="Hyperlink"/>
                  <w:b w:val="0"/>
                  <w:bCs w:val="0"/>
                  <w:sz w:val="28"/>
                  <w:szCs w:val="28"/>
                </w:rPr>
                <w:t>E</w:t>
              </w:r>
              <w:r w:rsidRPr="00391FDC">
                <w:rPr>
                  <w:rStyle w:val="Hyperlink"/>
                  <w:b w:val="0"/>
                  <w:bCs w:val="0"/>
                  <w:sz w:val="28"/>
                  <w:szCs w:val="28"/>
                </w:rPr>
                <w:t xml:space="preserve">Y </w:t>
              </w:r>
              <w:r w:rsidRPr="00391FDC">
                <w:rPr>
                  <w:rStyle w:val="Hyperlink"/>
                  <w:b w:val="0"/>
                  <w:bCs w:val="0"/>
                  <w:sz w:val="28"/>
                  <w:szCs w:val="28"/>
                </w:rPr>
                <w:t>D</w:t>
              </w:r>
              <w:r w:rsidRPr="00391FDC">
                <w:rPr>
                  <w:rStyle w:val="Hyperlink"/>
                  <w:b w:val="0"/>
                  <w:bCs w:val="0"/>
                  <w:sz w:val="28"/>
                  <w:szCs w:val="28"/>
                </w:rPr>
                <w:t>ISEASE</w:t>
              </w:r>
            </w:hyperlink>
          </w:p>
        </w:tc>
        <w:tc>
          <w:tcPr>
            <w:tcW w:w="1333" w:type="dxa"/>
            <w:vAlign w:val="center"/>
          </w:tcPr>
          <w:p w:rsidR="004317E8" w:rsidRPr="00391FDC" w:rsidRDefault="00FB5D37" w:rsidP="00C86545">
            <w:pPr>
              <w:pStyle w:val="Heading1"/>
              <w:jc w:val="center"/>
              <w:rPr>
                <w:b w:val="0"/>
                <w:bCs w:val="0"/>
                <w:sz w:val="28"/>
                <w:szCs w:val="28"/>
                <w:u w:val="none"/>
              </w:rPr>
            </w:pPr>
            <w:r w:rsidRPr="00391FDC">
              <w:rPr>
                <w:b w:val="0"/>
                <w:bCs w:val="0"/>
                <w:sz w:val="28"/>
                <w:szCs w:val="28"/>
                <w:u w:val="none"/>
              </w:rPr>
              <w:t>1</w:t>
            </w:r>
            <w:r w:rsidR="00C86545" w:rsidRPr="00391FDC">
              <w:rPr>
                <w:b w:val="0"/>
                <w:bCs w:val="0"/>
                <w:sz w:val="28"/>
                <w:szCs w:val="28"/>
                <w:u w:val="none"/>
              </w:rPr>
              <w:t>2</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lang w:val="fr-FR"/>
              </w:rPr>
            </w:pPr>
            <w:hyperlink w:anchor="COPD" w:history="1">
              <w:r w:rsidRPr="00391FDC">
                <w:rPr>
                  <w:rStyle w:val="Hyperlink"/>
                  <w:b w:val="0"/>
                  <w:bCs w:val="0"/>
                  <w:sz w:val="28"/>
                  <w:szCs w:val="28"/>
                  <w:lang w:val="fr-FR"/>
                </w:rPr>
                <w:t>C</w:t>
              </w:r>
              <w:r w:rsidRPr="00391FDC">
                <w:rPr>
                  <w:rStyle w:val="Hyperlink"/>
                  <w:b w:val="0"/>
                  <w:bCs w:val="0"/>
                  <w:sz w:val="28"/>
                  <w:szCs w:val="28"/>
                  <w:lang w:val="fr-FR"/>
                </w:rPr>
                <w:t>O</w:t>
              </w:r>
              <w:r w:rsidRPr="00391FDC">
                <w:rPr>
                  <w:rStyle w:val="Hyperlink"/>
                  <w:b w:val="0"/>
                  <w:bCs w:val="0"/>
                  <w:sz w:val="28"/>
                  <w:szCs w:val="28"/>
                  <w:lang w:val="fr-FR"/>
                </w:rPr>
                <w:t>P</w:t>
              </w:r>
              <w:r w:rsidRPr="00391FDC">
                <w:rPr>
                  <w:rStyle w:val="Hyperlink"/>
                  <w:b w:val="0"/>
                  <w:bCs w:val="0"/>
                  <w:sz w:val="28"/>
                  <w:szCs w:val="28"/>
                  <w:lang w:val="fr-FR"/>
                </w:rPr>
                <w:t>D</w:t>
              </w:r>
            </w:hyperlink>
          </w:p>
        </w:tc>
        <w:tc>
          <w:tcPr>
            <w:tcW w:w="1333" w:type="dxa"/>
            <w:vAlign w:val="center"/>
          </w:tcPr>
          <w:p w:rsidR="004317E8" w:rsidRPr="00391FDC" w:rsidRDefault="00FB5D37" w:rsidP="00C86545">
            <w:pPr>
              <w:pStyle w:val="Heading1"/>
              <w:jc w:val="center"/>
              <w:rPr>
                <w:b w:val="0"/>
                <w:bCs w:val="0"/>
                <w:sz w:val="28"/>
                <w:szCs w:val="28"/>
                <w:u w:val="none"/>
                <w:lang w:val="fr-FR"/>
              </w:rPr>
            </w:pPr>
            <w:r w:rsidRPr="00391FDC">
              <w:rPr>
                <w:b w:val="0"/>
                <w:bCs w:val="0"/>
                <w:sz w:val="28"/>
                <w:szCs w:val="28"/>
                <w:u w:val="none"/>
                <w:lang w:val="fr-FR"/>
              </w:rPr>
              <w:t>1</w:t>
            </w:r>
            <w:r w:rsidR="00C86545" w:rsidRPr="00391FDC">
              <w:rPr>
                <w:b w:val="0"/>
                <w:bCs w:val="0"/>
                <w:sz w:val="28"/>
                <w:szCs w:val="28"/>
                <w:u w:val="none"/>
                <w:lang w:val="fr-FR"/>
              </w:rPr>
              <w:t>4</w:t>
            </w:r>
          </w:p>
        </w:tc>
      </w:tr>
      <w:tr w:rsidR="009E2CD6" w:rsidRPr="00391FDC" w:rsidTr="00391FDC">
        <w:tblPrEx>
          <w:tblCellMar>
            <w:top w:w="0" w:type="dxa"/>
            <w:bottom w:w="0" w:type="dxa"/>
          </w:tblCellMar>
        </w:tblPrEx>
        <w:tc>
          <w:tcPr>
            <w:tcW w:w="5012" w:type="dxa"/>
          </w:tcPr>
          <w:p w:rsidR="009E2CD6" w:rsidRPr="00391FDC" w:rsidRDefault="0000685D">
            <w:pPr>
              <w:pStyle w:val="Heading1"/>
              <w:rPr>
                <w:b w:val="0"/>
                <w:bCs w:val="0"/>
                <w:sz w:val="28"/>
                <w:szCs w:val="28"/>
                <w:lang w:val="fr-FR"/>
              </w:rPr>
            </w:pPr>
            <w:hyperlink w:anchor="CVDPP" w:history="1">
              <w:r w:rsidR="009E2CD6" w:rsidRPr="00391FDC">
                <w:rPr>
                  <w:rStyle w:val="Hyperlink"/>
                  <w:b w:val="0"/>
                  <w:bCs w:val="0"/>
                  <w:sz w:val="28"/>
                  <w:szCs w:val="28"/>
                  <w:lang w:val="fr-FR"/>
                </w:rPr>
                <w:t>CV</w:t>
              </w:r>
              <w:r w:rsidR="009E2CD6" w:rsidRPr="00391FDC">
                <w:rPr>
                  <w:rStyle w:val="Hyperlink"/>
                  <w:b w:val="0"/>
                  <w:bCs w:val="0"/>
                  <w:sz w:val="28"/>
                  <w:szCs w:val="28"/>
                  <w:lang w:val="fr-FR"/>
                </w:rPr>
                <w:t>D</w:t>
              </w:r>
              <w:r w:rsidR="009E2CD6" w:rsidRPr="00391FDC">
                <w:rPr>
                  <w:rStyle w:val="Hyperlink"/>
                  <w:b w:val="0"/>
                  <w:bCs w:val="0"/>
                  <w:sz w:val="28"/>
                  <w:szCs w:val="28"/>
                  <w:lang w:val="fr-FR"/>
                </w:rPr>
                <w:t xml:space="preserve"> </w:t>
              </w:r>
              <w:r w:rsidR="009E2CD6" w:rsidRPr="00391FDC">
                <w:rPr>
                  <w:rStyle w:val="Hyperlink"/>
                  <w:b w:val="0"/>
                  <w:bCs w:val="0"/>
                  <w:sz w:val="28"/>
                  <w:szCs w:val="28"/>
                  <w:lang w:val="fr-FR"/>
                </w:rPr>
                <w:t>–</w:t>
              </w:r>
              <w:r w:rsidR="009E2CD6" w:rsidRPr="00391FDC">
                <w:rPr>
                  <w:rStyle w:val="Hyperlink"/>
                  <w:b w:val="0"/>
                  <w:bCs w:val="0"/>
                  <w:sz w:val="28"/>
                  <w:szCs w:val="28"/>
                  <w:lang w:val="fr-FR"/>
                </w:rPr>
                <w:t xml:space="preserve"> PRIM</w:t>
              </w:r>
              <w:r w:rsidR="009E2CD6" w:rsidRPr="00391FDC">
                <w:rPr>
                  <w:rStyle w:val="Hyperlink"/>
                  <w:b w:val="0"/>
                  <w:bCs w:val="0"/>
                  <w:sz w:val="28"/>
                  <w:szCs w:val="28"/>
                  <w:lang w:val="fr-FR"/>
                </w:rPr>
                <w:t>A</w:t>
              </w:r>
              <w:r w:rsidR="009E2CD6" w:rsidRPr="00391FDC">
                <w:rPr>
                  <w:rStyle w:val="Hyperlink"/>
                  <w:b w:val="0"/>
                  <w:bCs w:val="0"/>
                  <w:sz w:val="28"/>
                  <w:szCs w:val="28"/>
                  <w:lang w:val="fr-FR"/>
                </w:rPr>
                <w:t>R</w:t>
              </w:r>
              <w:r w:rsidR="009E2CD6" w:rsidRPr="00391FDC">
                <w:rPr>
                  <w:rStyle w:val="Hyperlink"/>
                  <w:b w:val="0"/>
                  <w:bCs w:val="0"/>
                  <w:sz w:val="28"/>
                  <w:szCs w:val="28"/>
                  <w:lang w:val="fr-FR"/>
                </w:rPr>
                <w:t>Y</w:t>
              </w:r>
              <w:r w:rsidR="009E2CD6" w:rsidRPr="00391FDC">
                <w:rPr>
                  <w:rStyle w:val="Hyperlink"/>
                  <w:b w:val="0"/>
                  <w:bCs w:val="0"/>
                  <w:sz w:val="28"/>
                  <w:szCs w:val="28"/>
                  <w:lang w:val="fr-FR"/>
                </w:rPr>
                <w:t xml:space="preserve"> </w:t>
              </w:r>
              <w:r w:rsidR="009E2CD6" w:rsidRPr="00391FDC">
                <w:rPr>
                  <w:rStyle w:val="Hyperlink"/>
                  <w:b w:val="0"/>
                  <w:bCs w:val="0"/>
                  <w:sz w:val="28"/>
                  <w:szCs w:val="28"/>
                  <w:lang w:val="fr-FR"/>
                </w:rPr>
                <w:t>P</w:t>
              </w:r>
              <w:r w:rsidR="009E2CD6" w:rsidRPr="00391FDC">
                <w:rPr>
                  <w:rStyle w:val="Hyperlink"/>
                  <w:b w:val="0"/>
                  <w:bCs w:val="0"/>
                  <w:sz w:val="28"/>
                  <w:szCs w:val="28"/>
                  <w:lang w:val="fr-FR"/>
                </w:rPr>
                <w:t>REV</w:t>
              </w:r>
              <w:r w:rsidR="009E2CD6" w:rsidRPr="00391FDC">
                <w:rPr>
                  <w:rStyle w:val="Hyperlink"/>
                  <w:b w:val="0"/>
                  <w:bCs w:val="0"/>
                  <w:sz w:val="28"/>
                  <w:szCs w:val="28"/>
                  <w:lang w:val="fr-FR"/>
                </w:rPr>
                <w:t>E</w:t>
              </w:r>
              <w:r w:rsidR="009E2CD6" w:rsidRPr="00391FDC">
                <w:rPr>
                  <w:rStyle w:val="Hyperlink"/>
                  <w:b w:val="0"/>
                  <w:bCs w:val="0"/>
                  <w:sz w:val="28"/>
                  <w:szCs w:val="28"/>
                  <w:lang w:val="fr-FR"/>
                </w:rPr>
                <w:t>NTION</w:t>
              </w:r>
            </w:hyperlink>
          </w:p>
        </w:tc>
        <w:tc>
          <w:tcPr>
            <w:tcW w:w="1333" w:type="dxa"/>
            <w:vAlign w:val="center"/>
          </w:tcPr>
          <w:p w:rsidR="009E2CD6" w:rsidRPr="00391FDC" w:rsidRDefault="0000685D" w:rsidP="00C86545">
            <w:pPr>
              <w:pStyle w:val="Heading1"/>
              <w:jc w:val="center"/>
              <w:rPr>
                <w:b w:val="0"/>
                <w:bCs w:val="0"/>
                <w:sz w:val="28"/>
                <w:szCs w:val="28"/>
                <w:u w:val="none"/>
                <w:lang w:val="fr-FR"/>
              </w:rPr>
            </w:pPr>
            <w:r w:rsidRPr="00391FDC">
              <w:rPr>
                <w:b w:val="0"/>
                <w:bCs w:val="0"/>
                <w:sz w:val="28"/>
                <w:szCs w:val="28"/>
                <w:u w:val="none"/>
                <w:lang w:val="fr-FR"/>
              </w:rPr>
              <w:t>1</w:t>
            </w:r>
            <w:r w:rsidR="00C86545" w:rsidRPr="00391FDC">
              <w:rPr>
                <w:b w:val="0"/>
                <w:bCs w:val="0"/>
                <w:sz w:val="28"/>
                <w:szCs w:val="28"/>
                <w:u w:val="none"/>
                <w:lang w:val="fr-FR"/>
              </w:rPr>
              <w:t>6</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lang w:val="fr-FR"/>
              </w:rPr>
            </w:pPr>
            <w:hyperlink w:anchor="DEM" w:history="1">
              <w:r w:rsidRPr="00391FDC">
                <w:rPr>
                  <w:rStyle w:val="Hyperlink"/>
                  <w:b w:val="0"/>
                  <w:bCs w:val="0"/>
                  <w:sz w:val="28"/>
                  <w:szCs w:val="28"/>
                  <w:lang w:val="fr-FR"/>
                </w:rPr>
                <w:t>D</w:t>
              </w:r>
              <w:r w:rsidRPr="00391FDC">
                <w:rPr>
                  <w:rStyle w:val="Hyperlink"/>
                  <w:b w:val="0"/>
                  <w:bCs w:val="0"/>
                  <w:sz w:val="28"/>
                  <w:szCs w:val="28"/>
                  <w:lang w:val="fr-FR"/>
                </w:rPr>
                <w:t>E</w:t>
              </w:r>
              <w:r w:rsidRPr="00391FDC">
                <w:rPr>
                  <w:rStyle w:val="Hyperlink"/>
                  <w:b w:val="0"/>
                  <w:bCs w:val="0"/>
                  <w:sz w:val="28"/>
                  <w:szCs w:val="28"/>
                  <w:lang w:val="fr-FR"/>
                </w:rPr>
                <w:t>M</w:t>
              </w:r>
              <w:r w:rsidRPr="00391FDC">
                <w:rPr>
                  <w:rStyle w:val="Hyperlink"/>
                  <w:b w:val="0"/>
                  <w:bCs w:val="0"/>
                  <w:sz w:val="28"/>
                  <w:szCs w:val="28"/>
                  <w:lang w:val="fr-FR"/>
                </w:rPr>
                <w:t>E</w:t>
              </w:r>
              <w:r w:rsidRPr="00391FDC">
                <w:rPr>
                  <w:rStyle w:val="Hyperlink"/>
                  <w:b w:val="0"/>
                  <w:bCs w:val="0"/>
                  <w:sz w:val="28"/>
                  <w:szCs w:val="28"/>
                  <w:lang w:val="fr-FR"/>
                </w:rPr>
                <w:t>N</w:t>
              </w:r>
              <w:r w:rsidRPr="00391FDC">
                <w:rPr>
                  <w:rStyle w:val="Hyperlink"/>
                  <w:b w:val="0"/>
                  <w:bCs w:val="0"/>
                  <w:sz w:val="28"/>
                  <w:szCs w:val="28"/>
                  <w:lang w:val="fr-FR"/>
                </w:rPr>
                <w:t>T</w:t>
              </w:r>
              <w:r w:rsidRPr="00391FDC">
                <w:rPr>
                  <w:rStyle w:val="Hyperlink"/>
                  <w:b w:val="0"/>
                  <w:bCs w:val="0"/>
                  <w:sz w:val="28"/>
                  <w:szCs w:val="28"/>
                  <w:lang w:val="fr-FR"/>
                </w:rPr>
                <w:t>IA</w:t>
              </w:r>
            </w:hyperlink>
          </w:p>
        </w:tc>
        <w:tc>
          <w:tcPr>
            <w:tcW w:w="1333" w:type="dxa"/>
            <w:vAlign w:val="center"/>
          </w:tcPr>
          <w:p w:rsidR="004317E8" w:rsidRPr="00391FDC" w:rsidRDefault="004317E8" w:rsidP="00C86545">
            <w:pPr>
              <w:pStyle w:val="Heading1"/>
              <w:jc w:val="center"/>
              <w:rPr>
                <w:b w:val="0"/>
                <w:bCs w:val="0"/>
                <w:sz w:val="28"/>
                <w:szCs w:val="28"/>
                <w:u w:val="none"/>
                <w:lang w:val="fr-FR"/>
              </w:rPr>
            </w:pPr>
            <w:r w:rsidRPr="00391FDC">
              <w:rPr>
                <w:b w:val="0"/>
                <w:bCs w:val="0"/>
                <w:sz w:val="28"/>
                <w:szCs w:val="28"/>
                <w:u w:val="none"/>
                <w:lang w:val="fr-FR"/>
              </w:rPr>
              <w:t>1</w:t>
            </w:r>
            <w:r w:rsidR="00C86545" w:rsidRPr="00391FDC">
              <w:rPr>
                <w:b w:val="0"/>
                <w:bCs w:val="0"/>
                <w:sz w:val="28"/>
                <w:szCs w:val="28"/>
                <w:u w:val="none"/>
                <w:lang w:val="fr-FR"/>
              </w:rPr>
              <w:t>8</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lang w:val="fr-FR"/>
              </w:rPr>
            </w:pPr>
            <w:hyperlink w:anchor="DEP" w:history="1">
              <w:r w:rsidRPr="00391FDC">
                <w:rPr>
                  <w:rStyle w:val="Hyperlink"/>
                  <w:b w:val="0"/>
                  <w:bCs w:val="0"/>
                  <w:sz w:val="28"/>
                  <w:szCs w:val="28"/>
                  <w:lang w:val="fr-FR"/>
                </w:rPr>
                <w:t>DE</w:t>
              </w:r>
              <w:r w:rsidRPr="00391FDC">
                <w:rPr>
                  <w:rStyle w:val="Hyperlink"/>
                  <w:b w:val="0"/>
                  <w:bCs w:val="0"/>
                  <w:sz w:val="28"/>
                  <w:szCs w:val="28"/>
                  <w:lang w:val="fr-FR"/>
                </w:rPr>
                <w:t>P</w:t>
              </w:r>
              <w:r w:rsidRPr="00391FDC">
                <w:rPr>
                  <w:rStyle w:val="Hyperlink"/>
                  <w:b w:val="0"/>
                  <w:bCs w:val="0"/>
                  <w:sz w:val="28"/>
                  <w:szCs w:val="28"/>
                  <w:lang w:val="fr-FR"/>
                </w:rPr>
                <w:t>R</w:t>
              </w:r>
              <w:r w:rsidRPr="00391FDC">
                <w:rPr>
                  <w:rStyle w:val="Hyperlink"/>
                  <w:b w:val="0"/>
                  <w:bCs w:val="0"/>
                  <w:sz w:val="28"/>
                  <w:szCs w:val="28"/>
                  <w:lang w:val="fr-FR"/>
                </w:rPr>
                <w:t>E</w:t>
              </w:r>
              <w:r w:rsidRPr="00391FDC">
                <w:rPr>
                  <w:rStyle w:val="Hyperlink"/>
                  <w:b w:val="0"/>
                  <w:bCs w:val="0"/>
                  <w:sz w:val="28"/>
                  <w:szCs w:val="28"/>
                  <w:lang w:val="fr-FR"/>
                </w:rPr>
                <w:t>S</w:t>
              </w:r>
              <w:r w:rsidRPr="00391FDC">
                <w:rPr>
                  <w:rStyle w:val="Hyperlink"/>
                  <w:b w:val="0"/>
                  <w:bCs w:val="0"/>
                  <w:sz w:val="28"/>
                  <w:szCs w:val="28"/>
                  <w:lang w:val="fr-FR"/>
                </w:rPr>
                <w:t>S</w:t>
              </w:r>
              <w:r w:rsidRPr="00391FDC">
                <w:rPr>
                  <w:rStyle w:val="Hyperlink"/>
                  <w:b w:val="0"/>
                  <w:bCs w:val="0"/>
                  <w:sz w:val="28"/>
                  <w:szCs w:val="28"/>
                  <w:lang w:val="fr-FR"/>
                </w:rPr>
                <w:t>ION</w:t>
              </w:r>
            </w:hyperlink>
          </w:p>
        </w:tc>
        <w:tc>
          <w:tcPr>
            <w:tcW w:w="1333" w:type="dxa"/>
            <w:vAlign w:val="center"/>
          </w:tcPr>
          <w:p w:rsidR="004317E8" w:rsidRPr="00391FDC" w:rsidRDefault="004317E8" w:rsidP="00C86545">
            <w:pPr>
              <w:pStyle w:val="Heading1"/>
              <w:jc w:val="center"/>
              <w:rPr>
                <w:b w:val="0"/>
                <w:bCs w:val="0"/>
                <w:sz w:val="28"/>
                <w:szCs w:val="28"/>
                <w:u w:val="none"/>
                <w:lang w:val="fr-FR"/>
              </w:rPr>
            </w:pPr>
            <w:r w:rsidRPr="00391FDC">
              <w:rPr>
                <w:b w:val="0"/>
                <w:bCs w:val="0"/>
                <w:sz w:val="28"/>
                <w:szCs w:val="28"/>
                <w:u w:val="none"/>
                <w:lang w:val="fr-FR"/>
              </w:rPr>
              <w:t>1</w:t>
            </w:r>
            <w:r w:rsidR="00C86545" w:rsidRPr="00391FDC">
              <w:rPr>
                <w:b w:val="0"/>
                <w:bCs w:val="0"/>
                <w:sz w:val="28"/>
                <w:szCs w:val="28"/>
                <w:u w:val="none"/>
                <w:lang w:val="fr-FR"/>
              </w:rPr>
              <w:t>9</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Diabetes" w:history="1">
              <w:r w:rsidRPr="00391FDC">
                <w:rPr>
                  <w:rStyle w:val="Hyperlink"/>
                  <w:b w:val="0"/>
                  <w:bCs w:val="0"/>
                  <w:sz w:val="28"/>
                  <w:szCs w:val="28"/>
                </w:rPr>
                <w:t>DI</w:t>
              </w:r>
              <w:r w:rsidRPr="00391FDC">
                <w:rPr>
                  <w:rStyle w:val="Hyperlink"/>
                  <w:b w:val="0"/>
                  <w:bCs w:val="0"/>
                  <w:sz w:val="28"/>
                  <w:szCs w:val="28"/>
                </w:rPr>
                <w:t>A</w:t>
              </w:r>
              <w:r w:rsidRPr="00391FDC">
                <w:rPr>
                  <w:rStyle w:val="Hyperlink"/>
                  <w:b w:val="0"/>
                  <w:bCs w:val="0"/>
                  <w:sz w:val="28"/>
                  <w:szCs w:val="28"/>
                </w:rPr>
                <w:t>B</w:t>
              </w:r>
              <w:r w:rsidRPr="00391FDC">
                <w:rPr>
                  <w:rStyle w:val="Hyperlink"/>
                  <w:b w:val="0"/>
                  <w:bCs w:val="0"/>
                  <w:sz w:val="28"/>
                  <w:szCs w:val="28"/>
                </w:rPr>
                <w:t>E</w:t>
              </w:r>
              <w:r w:rsidRPr="00391FDC">
                <w:rPr>
                  <w:rStyle w:val="Hyperlink"/>
                  <w:b w:val="0"/>
                  <w:bCs w:val="0"/>
                  <w:sz w:val="28"/>
                  <w:szCs w:val="28"/>
                </w:rPr>
                <w:t>T</w:t>
              </w:r>
              <w:r w:rsidRPr="00391FDC">
                <w:rPr>
                  <w:rStyle w:val="Hyperlink"/>
                  <w:b w:val="0"/>
                  <w:bCs w:val="0"/>
                  <w:sz w:val="28"/>
                  <w:szCs w:val="28"/>
                </w:rPr>
                <w:t>E</w:t>
              </w:r>
              <w:r w:rsidRPr="00391FDC">
                <w:rPr>
                  <w:rStyle w:val="Hyperlink"/>
                  <w:b w:val="0"/>
                  <w:bCs w:val="0"/>
                  <w:sz w:val="28"/>
                  <w:szCs w:val="28"/>
                </w:rPr>
                <w:t>S</w:t>
              </w:r>
            </w:hyperlink>
          </w:p>
        </w:tc>
        <w:tc>
          <w:tcPr>
            <w:tcW w:w="1333" w:type="dxa"/>
            <w:vAlign w:val="center"/>
          </w:tcPr>
          <w:p w:rsidR="004317E8" w:rsidRPr="00391FDC" w:rsidRDefault="00C86545" w:rsidP="006D4D91">
            <w:pPr>
              <w:pStyle w:val="Heading1"/>
              <w:jc w:val="center"/>
              <w:rPr>
                <w:b w:val="0"/>
                <w:bCs w:val="0"/>
                <w:sz w:val="28"/>
                <w:szCs w:val="28"/>
                <w:u w:val="none"/>
              </w:rPr>
            </w:pPr>
            <w:r w:rsidRPr="00391FDC">
              <w:rPr>
                <w:b w:val="0"/>
                <w:bCs w:val="0"/>
                <w:sz w:val="28"/>
                <w:szCs w:val="28"/>
                <w:u w:val="none"/>
              </w:rPr>
              <w:t>21</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Epilepsy" w:history="1">
              <w:r w:rsidRPr="00391FDC">
                <w:rPr>
                  <w:rStyle w:val="Hyperlink"/>
                  <w:b w:val="0"/>
                  <w:bCs w:val="0"/>
                  <w:sz w:val="28"/>
                  <w:szCs w:val="28"/>
                </w:rPr>
                <w:t>EP</w:t>
              </w:r>
              <w:r w:rsidRPr="00391FDC">
                <w:rPr>
                  <w:rStyle w:val="Hyperlink"/>
                  <w:b w:val="0"/>
                  <w:bCs w:val="0"/>
                  <w:sz w:val="28"/>
                  <w:szCs w:val="28"/>
                </w:rPr>
                <w:t>I</w:t>
              </w:r>
              <w:r w:rsidRPr="00391FDC">
                <w:rPr>
                  <w:rStyle w:val="Hyperlink"/>
                  <w:b w:val="0"/>
                  <w:bCs w:val="0"/>
                  <w:sz w:val="28"/>
                  <w:szCs w:val="28"/>
                </w:rPr>
                <w:t>L</w:t>
              </w:r>
              <w:r w:rsidRPr="00391FDC">
                <w:rPr>
                  <w:rStyle w:val="Hyperlink"/>
                  <w:b w:val="0"/>
                  <w:bCs w:val="0"/>
                  <w:sz w:val="28"/>
                  <w:szCs w:val="28"/>
                </w:rPr>
                <w:t>E</w:t>
              </w:r>
              <w:r w:rsidRPr="00391FDC">
                <w:rPr>
                  <w:rStyle w:val="Hyperlink"/>
                  <w:b w:val="0"/>
                  <w:bCs w:val="0"/>
                  <w:sz w:val="28"/>
                  <w:szCs w:val="28"/>
                </w:rPr>
                <w:t>P</w:t>
              </w:r>
              <w:r w:rsidRPr="00391FDC">
                <w:rPr>
                  <w:rStyle w:val="Hyperlink"/>
                  <w:b w:val="0"/>
                  <w:bCs w:val="0"/>
                  <w:sz w:val="28"/>
                  <w:szCs w:val="28"/>
                </w:rPr>
                <w:t>S</w:t>
              </w:r>
              <w:r w:rsidRPr="00391FDC">
                <w:rPr>
                  <w:rStyle w:val="Hyperlink"/>
                  <w:b w:val="0"/>
                  <w:bCs w:val="0"/>
                  <w:sz w:val="28"/>
                  <w:szCs w:val="28"/>
                </w:rPr>
                <w:t>Y</w:t>
              </w:r>
            </w:hyperlink>
          </w:p>
        </w:tc>
        <w:tc>
          <w:tcPr>
            <w:tcW w:w="1333" w:type="dxa"/>
            <w:vAlign w:val="center"/>
          </w:tcPr>
          <w:p w:rsidR="004317E8" w:rsidRPr="00391FDC" w:rsidRDefault="00837A0F" w:rsidP="00C86545">
            <w:pPr>
              <w:pStyle w:val="Heading1"/>
              <w:jc w:val="center"/>
              <w:rPr>
                <w:b w:val="0"/>
                <w:bCs w:val="0"/>
                <w:sz w:val="28"/>
                <w:szCs w:val="28"/>
                <w:u w:val="none"/>
              </w:rPr>
            </w:pPr>
            <w:r w:rsidRPr="00391FDC">
              <w:rPr>
                <w:b w:val="0"/>
                <w:bCs w:val="0"/>
                <w:sz w:val="28"/>
                <w:szCs w:val="28"/>
                <w:u w:val="none"/>
              </w:rPr>
              <w:t>2</w:t>
            </w:r>
            <w:r w:rsidR="00C86545" w:rsidRPr="00391FDC">
              <w:rPr>
                <w:b w:val="0"/>
                <w:bCs w:val="0"/>
                <w:sz w:val="28"/>
                <w:szCs w:val="28"/>
                <w:u w:val="none"/>
              </w:rPr>
              <w:t>5</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HF" w:history="1">
              <w:r w:rsidRPr="00391FDC">
                <w:rPr>
                  <w:rStyle w:val="Hyperlink"/>
                  <w:b w:val="0"/>
                  <w:bCs w:val="0"/>
                  <w:sz w:val="28"/>
                  <w:szCs w:val="28"/>
                </w:rPr>
                <w:t>HEA</w:t>
              </w:r>
              <w:r w:rsidRPr="00391FDC">
                <w:rPr>
                  <w:rStyle w:val="Hyperlink"/>
                  <w:b w:val="0"/>
                  <w:bCs w:val="0"/>
                  <w:sz w:val="28"/>
                  <w:szCs w:val="28"/>
                </w:rPr>
                <w:t>R</w:t>
              </w:r>
              <w:r w:rsidRPr="00391FDC">
                <w:rPr>
                  <w:rStyle w:val="Hyperlink"/>
                  <w:b w:val="0"/>
                  <w:bCs w:val="0"/>
                  <w:sz w:val="28"/>
                  <w:szCs w:val="28"/>
                </w:rPr>
                <w:t>T</w:t>
              </w:r>
              <w:r w:rsidRPr="00391FDC">
                <w:rPr>
                  <w:rStyle w:val="Hyperlink"/>
                  <w:b w:val="0"/>
                  <w:bCs w:val="0"/>
                  <w:sz w:val="28"/>
                  <w:szCs w:val="28"/>
                </w:rPr>
                <w:t xml:space="preserve"> F</w:t>
              </w:r>
              <w:r w:rsidRPr="00391FDC">
                <w:rPr>
                  <w:rStyle w:val="Hyperlink"/>
                  <w:b w:val="0"/>
                  <w:bCs w:val="0"/>
                  <w:sz w:val="28"/>
                  <w:szCs w:val="28"/>
                </w:rPr>
                <w:t>A</w:t>
              </w:r>
              <w:r w:rsidRPr="00391FDC">
                <w:rPr>
                  <w:rStyle w:val="Hyperlink"/>
                  <w:b w:val="0"/>
                  <w:bCs w:val="0"/>
                  <w:sz w:val="28"/>
                  <w:szCs w:val="28"/>
                </w:rPr>
                <w:t>I</w:t>
              </w:r>
              <w:r w:rsidRPr="00391FDC">
                <w:rPr>
                  <w:rStyle w:val="Hyperlink"/>
                  <w:b w:val="0"/>
                  <w:bCs w:val="0"/>
                  <w:sz w:val="28"/>
                  <w:szCs w:val="28"/>
                </w:rPr>
                <w:t>L</w:t>
              </w:r>
              <w:r w:rsidRPr="00391FDC">
                <w:rPr>
                  <w:rStyle w:val="Hyperlink"/>
                  <w:b w:val="0"/>
                  <w:bCs w:val="0"/>
                  <w:sz w:val="28"/>
                  <w:szCs w:val="28"/>
                </w:rPr>
                <w:t>URE</w:t>
              </w:r>
            </w:hyperlink>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2</w:t>
            </w:r>
            <w:r w:rsidR="00C86545" w:rsidRPr="00391FDC">
              <w:rPr>
                <w:b w:val="0"/>
                <w:bCs w:val="0"/>
                <w:sz w:val="28"/>
                <w:szCs w:val="28"/>
                <w:u w:val="none"/>
              </w:rPr>
              <w:t>6</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Hypertension" w:history="1">
              <w:r w:rsidRPr="00391FDC">
                <w:rPr>
                  <w:rStyle w:val="Hyperlink"/>
                  <w:b w:val="0"/>
                  <w:bCs w:val="0"/>
                  <w:sz w:val="28"/>
                  <w:szCs w:val="28"/>
                </w:rPr>
                <w:t>HYPE</w:t>
              </w:r>
              <w:r w:rsidRPr="00391FDC">
                <w:rPr>
                  <w:rStyle w:val="Hyperlink"/>
                  <w:b w:val="0"/>
                  <w:bCs w:val="0"/>
                  <w:sz w:val="28"/>
                  <w:szCs w:val="28"/>
                </w:rPr>
                <w:t>R</w:t>
              </w:r>
              <w:r w:rsidRPr="00391FDC">
                <w:rPr>
                  <w:rStyle w:val="Hyperlink"/>
                  <w:b w:val="0"/>
                  <w:bCs w:val="0"/>
                  <w:sz w:val="28"/>
                  <w:szCs w:val="28"/>
                </w:rPr>
                <w:t>T</w:t>
              </w:r>
              <w:r w:rsidRPr="00391FDC">
                <w:rPr>
                  <w:rStyle w:val="Hyperlink"/>
                  <w:b w:val="0"/>
                  <w:bCs w:val="0"/>
                  <w:sz w:val="28"/>
                  <w:szCs w:val="28"/>
                </w:rPr>
                <w:t>E</w:t>
              </w:r>
              <w:r w:rsidRPr="00391FDC">
                <w:rPr>
                  <w:rStyle w:val="Hyperlink"/>
                  <w:b w:val="0"/>
                  <w:bCs w:val="0"/>
                  <w:sz w:val="28"/>
                  <w:szCs w:val="28"/>
                </w:rPr>
                <w:t>N</w:t>
              </w:r>
              <w:r w:rsidRPr="00391FDC">
                <w:rPr>
                  <w:rStyle w:val="Hyperlink"/>
                  <w:b w:val="0"/>
                  <w:bCs w:val="0"/>
                  <w:sz w:val="28"/>
                  <w:szCs w:val="28"/>
                </w:rPr>
                <w:t>S</w:t>
              </w:r>
              <w:r w:rsidRPr="00391FDC">
                <w:rPr>
                  <w:rStyle w:val="Hyperlink"/>
                  <w:b w:val="0"/>
                  <w:bCs w:val="0"/>
                  <w:sz w:val="28"/>
                  <w:szCs w:val="28"/>
                </w:rPr>
                <w:t>I</w:t>
              </w:r>
              <w:r w:rsidRPr="00391FDC">
                <w:rPr>
                  <w:rStyle w:val="Hyperlink"/>
                  <w:b w:val="0"/>
                  <w:bCs w:val="0"/>
                  <w:sz w:val="28"/>
                  <w:szCs w:val="28"/>
                </w:rPr>
                <w:t>O</w:t>
              </w:r>
              <w:r w:rsidRPr="00391FDC">
                <w:rPr>
                  <w:rStyle w:val="Hyperlink"/>
                  <w:b w:val="0"/>
                  <w:bCs w:val="0"/>
                  <w:sz w:val="28"/>
                  <w:szCs w:val="28"/>
                </w:rPr>
                <w:t>N</w:t>
              </w:r>
            </w:hyperlink>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2</w:t>
            </w:r>
            <w:r w:rsidR="00C86545" w:rsidRPr="00391FDC">
              <w:rPr>
                <w:b w:val="0"/>
                <w:bCs w:val="0"/>
                <w:sz w:val="28"/>
                <w:szCs w:val="28"/>
                <w:u w:val="none"/>
              </w:rPr>
              <w:t>7</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Thyroid" w:history="1">
              <w:r w:rsidRPr="00391FDC">
                <w:rPr>
                  <w:rStyle w:val="Hyperlink"/>
                  <w:b w:val="0"/>
                  <w:bCs w:val="0"/>
                  <w:sz w:val="28"/>
                  <w:szCs w:val="28"/>
                </w:rPr>
                <w:t>HY</w:t>
              </w:r>
              <w:r w:rsidRPr="00391FDC">
                <w:rPr>
                  <w:rStyle w:val="Hyperlink"/>
                  <w:b w:val="0"/>
                  <w:bCs w:val="0"/>
                  <w:sz w:val="28"/>
                  <w:szCs w:val="28"/>
                </w:rPr>
                <w:t>P</w:t>
              </w:r>
              <w:r w:rsidRPr="00391FDC">
                <w:rPr>
                  <w:rStyle w:val="Hyperlink"/>
                  <w:b w:val="0"/>
                  <w:bCs w:val="0"/>
                  <w:sz w:val="28"/>
                  <w:szCs w:val="28"/>
                </w:rPr>
                <w:t>O</w:t>
              </w:r>
              <w:r w:rsidRPr="00391FDC">
                <w:rPr>
                  <w:rStyle w:val="Hyperlink"/>
                  <w:b w:val="0"/>
                  <w:bCs w:val="0"/>
                  <w:sz w:val="28"/>
                  <w:szCs w:val="28"/>
                </w:rPr>
                <w:t>T</w:t>
              </w:r>
              <w:r w:rsidRPr="00391FDC">
                <w:rPr>
                  <w:rStyle w:val="Hyperlink"/>
                  <w:b w:val="0"/>
                  <w:bCs w:val="0"/>
                  <w:sz w:val="28"/>
                  <w:szCs w:val="28"/>
                </w:rPr>
                <w:t>H</w:t>
              </w:r>
              <w:r w:rsidRPr="00391FDC">
                <w:rPr>
                  <w:rStyle w:val="Hyperlink"/>
                  <w:b w:val="0"/>
                  <w:bCs w:val="0"/>
                  <w:sz w:val="28"/>
                  <w:szCs w:val="28"/>
                </w:rPr>
                <w:t>Y</w:t>
              </w:r>
              <w:r w:rsidRPr="00391FDC">
                <w:rPr>
                  <w:rStyle w:val="Hyperlink"/>
                  <w:b w:val="0"/>
                  <w:bCs w:val="0"/>
                  <w:sz w:val="28"/>
                  <w:szCs w:val="28"/>
                </w:rPr>
                <w:t>R</w:t>
              </w:r>
              <w:r w:rsidRPr="00391FDC">
                <w:rPr>
                  <w:rStyle w:val="Hyperlink"/>
                  <w:b w:val="0"/>
                  <w:bCs w:val="0"/>
                  <w:sz w:val="28"/>
                  <w:szCs w:val="28"/>
                </w:rPr>
                <w:t>O</w:t>
              </w:r>
              <w:r w:rsidRPr="00391FDC">
                <w:rPr>
                  <w:rStyle w:val="Hyperlink"/>
                  <w:b w:val="0"/>
                  <w:bCs w:val="0"/>
                  <w:sz w:val="28"/>
                  <w:szCs w:val="28"/>
                </w:rPr>
                <w:t>I</w:t>
              </w:r>
              <w:r w:rsidRPr="00391FDC">
                <w:rPr>
                  <w:rStyle w:val="Hyperlink"/>
                  <w:b w:val="0"/>
                  <w:bCs w:val="0"/>
                  <w:sz w:val="28"/>
                  <w:szCs w:val="28"/>
                </w:rPr>
                <w:t>D</w:t>
              </w:r>
            </w:hyperlink>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2</w:t>
            </w:r>
            <w:r w:rsidR="00C86545" w:rsidRPr="00391FDC">
              <w:rPr>
                <w:b w:val="0"/>
                <w:bCs w:val="0"/>
                <w:sz w:val="28"/>
                <w:szCs w:val="28"/>
                <w:u w:val="none"/>
              </w:rPr>
              <w:t>8</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LD" w:history="1">
              <w:r w:rsidRPr="00391FDC">
                <w:rPr>
                  <w:rStyle w:val="Hyperlink"/>
                  <w:b w:val="0"/>
                  <w:bCs w:val="0"/>
                  <w:sz w:val="28"/>
                  <w:szCs w:val="28"/>
                </w:rPr>
                <w:t>LEARNING</w:t>
              </w:r>
              <w:r w:rsidRPr="00391FDC">
                <w:rPr>
                  <w:rStyle w:val="Hyperlink"/>
                  <w:b w:val="0"/>
                  <w:bCs w:val="0"/>
                  <w:sz w:val="28"/>
                  <w:szCs w:val="28"/>
                </w:rPr>
                <w:t xml:space="preserve"> </w:t>
              </w:r>
              <w:r w:rsidRPr="00391FDC">
                <w:rPr>
                  <w:rStyle w:val="Hyperlink"/>
                  <w:b w:val="0"/>
                  <w:bCs w:val="0"/>
                  <w:sz w:val="28"/>
                  <w:szCs w:val="28"/>
                </w:rPr>
                <w:t>D</w:t>
              </w:r>
              <w:r w:rsidRPr="00391FDC">
                <w:rPr>
                  <w:rStyle w:val="Hyperlink"/>
                  <w:b w:val="0"/>
                  <w:bCs w:val="0"/>
                  <w:sz w:val="28"/>
                  <w:szCs w:val="28"/>
                </w:rPr>
                <w:t>I</w:t>
              </w:r>
              <w:r w:rsidRPr="00391FDC">
                <w:rPr>
                  <w:rStyle w:val="Hyperlink"/>
                  <w:b w:val="0"/>
                  <w:bCs w:val="0"/>
                  <w:sz w:val="28"/>
                  <w:szCs w:val="28"/>
                </w:rPr>
                <w:t>S</w:t>
              </w:r>
              <w:r w:rsidRPr="00391FDC">
                <w:rPr>
                  <w:rStyle w:val="Hyperlink"/>
                  <w:b w:val="0"/>
                  <w:bCs w:val="0"/>
                  <w:sz w:val="28"/>
                  <w:szCs w:val="28"/>
                </w:rPr>
                <w:t>A</w:t>
              </w:r>
              <w:r w:rsidRPr="00391FDC">
                <w:rPr>
                  <w:rStyle w:val="Hyperlink"/>
                  <w:b w:val="0"/>
                  <w:bCs w:val="0"/>
                  <w:sz w:val="28"/>
                  <w:szCs w:val="28"/>
                </w:rPr>
                <w:t>BILITIES</w:t>
              </w:r>
            </w:hyperlink>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2</w:t>
            </w:r>
            <w:r w:rsidR="00C86545" w:rsidRPr="00391FDC">
              <w:rPr>
                <w:b w:val="0"/>
                <w:bCs w:val="0"/>
                <w:sz w:val="28"/>
                <w:szCs w:val="28"/>
                <w:u w:val="none"/>
              </w:rPr>
              <w:t>9</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MH" w:history="1">
              <w:r w:rsidRPr="00391FDC">
                <w:rPr>
                  <w:rStyle w:val="Hyperlink"/>
                  <w:b w:val="0"/>
                  <w:bCs w:val="0"/>
                  <w:sz w:val="28"/>
                  <w:szCs w:val="28"/>
                </w:rPr>
                <w:t>M</w:t>
              </w:r>
              <w:r w:rsidRPr="00391FDC">
                <w:rPr>
                  <w:rStyle w:val="Hyperlink"/>
                  <w:b w:val="0"/>
                  <w:bCs w:val="0"/>
                  <w:sz w:val="28"/>
                  <w:szCs w:val="28"/>
                </w:rPr>
                <w:t>E</w:t>
              </w:r>
              <w:r w:rsidRPr="00391FDC">
                <w:rPr>
                  <w:rStyle w:val="Hyperlink"/>
                  <w:b w:val="0"/>
                  <w:bCs w:val="0"/>
                  <w:sz w:val="28"/>
                  <w:szCs w:val="28"/>
                </w:rPr>
                <w:t>N</w:t>
              </w:r>
              <w:r w:rsidRPr="00391FDC">
                <w:rPr>
                  <w:rStyle w:val="Hyperlink"/>
                  <w:b w:val="0"/>
                  <w:bCs w:val="0"/>
                  <w:sz w:val="28"/>
                  <w:szCs w:val="28"/>
                </w:rPr>
                <w:t>T</w:t>
              </w:r>
              <w:r w:rsidRPr="00391FDC">
                <w:rPr>
                  <w:rStyle w:val="Hyperlink"/>
                  <w:b w:val="0"/>
                  <w:bCs w:val="0"/>
                  <w:sz w:val="28"/>
                  <w:szCs w:val="28"/>
                </w:rPr>
                <w:t>A</w:t>
              </w:r>
              <w:r w:rsidRPr="00391FDC">
                <w:rPr>
                  <w:rStyle w:val="Hyperlink"/>
                  <w:b w:val="0"/>
                  <w:bCs w:val="0"/>
                  <w:sz w:val="28"/>
                  <w:szCs w:val="28"/>
                </w:rPr>
                <w:t>L</w:t>
              </w:r>
              <w:r w:rsidRPr="00391FDC">
                <w:rPr>
                  <w:rStyle w:val="Hyperlink"/>
                  <w:b w:val="0"/>
                  <w:bCs w:val="0"/>
                  <w:sz w:val="28"/>
                  <w:szCs w:val="28"/>
                </w:rPr>
                <w:t xml:space="preserve"> </w:t>
              </w:r>
              <w:r w:rsidRPr="00391FDC">
                <w:rPr>
                  <w:rStyle w:val="Hyperlink"/>
                  <w:b w:val="0"/>
                  <w:bCs w:val="0"/>
                  <w:sz w:val="28"/>
                  <w:szCs w:val="28"/>
                </w:rPr>
                <w:t>HE</w:t>
              </w:r>
              <w:r w:rsidRPr="00391FDC">
                <w:rPr>
                  <w:rStyle w:val="Hyperlink"/>
                  <w:b w:val="0"/>
                  <w:bCs w:val="0"/>
                  <w:sz w:val="28"/>
                  <w:szCs w:val="28"/>
                </w:rPr>
                <w:t>A</w:t>
              </w:r>
              <w:r w:rsidRPr="00391FDC">
                <w:rPr>
                  <w:rStyle w:val="Hyperlink"/>
                  <w:b w:val="0"/>
                  <w:bCs w:val="0"/>
                  <w:sz w:val="28"/>
                  <w:szCs w:val="28"/>
                </w:rPr>
                <w:t>L</w:t>
              </w:r>
              <w:r w:rsidRPr="00391FDC">
                <w:rPr>
                  <w:rStyle w:val="Hyperlink"/>
                  <w:b w:val="0"/>
                  <w:bCs w:val="0"/>
                  <w:sz w:val="28"/>
                  <w:szCs w:val="28"/>
                </w:rPr>
                <w:t>TH</w:t>
              </w:r>
            </w:hyperlink>
          </w:p>
        </w:tc>
        <w:tc>
          <w:tcPr>
            <w:tcW w:w="1333" w:type="dxa"/>
            <w:vAlign w:val="center"/>
          </w:tcPr>
          <w:p w:rsidR="004317E8" w:rsidRPr="00391FDC" w:rsidRDefault="00C86545">
            <w:pPr>
              <w:pStyle w:val="Heading1"/>
              <w:jc w:val="center"/>
              <w:rPr>
                <w:b w:val="0"/>
                <w:bCs w:val="0"/>
                <w:sz w:val="28"/>
                <w:szCs w:val="28"/>
                <w:u w:val="none"/>
              </w:rPr>
            </w:pPr>
            <w:r w:rsidRPr="00391FDC">
              <w:rPr>
                <w:b w:val="0"/>
                <w:bCs w:val="0"/>
                <w:sz w:val="28"/>
                <w:szCs w:val="28"/>
                <w:u w:val="none"/>
              </w:rPr>
              <w:t>30</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Obesity" w:history="1">
              <w:r w:rsidR="00B55DC6" w:rsidRPr="00391FDC">
                <w:rPr>
                  <w:rStyle w:val="Hyperlink"/>
                  <w:b w:val="0"/>
                  <w:bCs w:val="0"/>
                  <w:sz w:val="28"/>
                  <w:szCs w:val="28"/>
                </w:rPr>
                <w:t>OB</w:t>
              </w:r>
              <w:r w:rsidR="00B55DC6" w:rsidRPr="00391FDC">
                <w:rPr>
                  <w:rStyle w:val="Hyperlink"/>
                  <w:b w:val="0"/>
                  <w:bCs w:val="0"/>
                  <w:sz w:val="28"/>
                  <w:szCs w:val="28"/>
                </w:rPr>
                <w:t>E</w:t>
              </w:r>
              <w:r w:rsidR="00B55DC6" w:rsidRPr="00391FDC">
                <w:rPr>
                  <w:rStyle w:val="Hyperlink"/>
                  <w:b w:val="0"/>
                  <w:bCs w:val="0"/>
                  <w:sz w:val="28"/>
                  <w:szCs w:val="28"/>
                </w:rPr>
                <w:t>SITY</w:t>
              </w:r>
            </w:hyperlink>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3</w:t>
            </w:r>
            <w:r w:rsidR="00C86545" w:rsidRPr="00391FDC">
              <w:rPr>
                <w:b w:val="0"/>
                <w:bCs w:val="0"/>
                <w:sz w:val="28"/>
                <w:szCs w:val="28"/>
                <w:u w:val="none"/>
              </w:rPr>
              <w:t>3</w:t>
            </w:r>
          </w:p>
        </w:tc>
      </w:tr>
      <w:tr w:rsidR="007A31EE" w:rsidRPr="00391FDC" w:rsidTr="00391FDC">
        <w:tblPrEx>
          <w:tblCellMar>
            <w:top w:w="0" w:type="dxa"/>
            <w:bottom w:w="0" w:type="dxa"/>
          </w:tblCellMar>
        </w:tblPrEx>
        <w:tc>
          <w:tcPr>
            <w:tcW w:w="5012" w:type="dxa"/>
          </w:tcPr>
          <w:p w:rsidR="007A31EE" w:rsidRPr="00391FDC" w:rsidRDefault="002056B3">
            <w:pPr>
              <w:pStyle w:val="Heading1"/>
              <w:rPr>
                <w:b w:val="0"/>
                <w:bCs w:val="0"/>
                <w:sz w:val="28"/>
                <w:szCs w:val="28"/>
                <w:u w:val="none"/>
              </w:rPr>
            </w:pPr>
            <w:hyperlink w:anchor="Osteoporosis" w:history="1">
              <w:r w:rsidR="007A31EE" w:rsidRPr="00391FDC">
                <w:rPr>
                  <w:rStyle w:val="Hyperlink"/>
                  <w:b w:val="0"/>
                  <w:bCs w:val="0"/>
                  <w:sz w:val="28"/>
                  <w:szCs w:val="28"/>
                </w:rPr>
                <w:t>OS</w:t>
              </w:r>
              <w:r w:rsidR="007A31EE" w:rsidRPr="00391FDC">
                <w:rPr>
                  <w:rStyle w:val="Hyperlink"/>
                  <w:b w:val="0"/>
                  <w:bCs w:val="0"/>
                  <w:sz w:val="28"/>
                  <w:szCs w:val="28"/>
                </w:rPr>
                <w:t>T</w:t>
              </w:r>
              <w:r w:rsidR="007A31EE" w:rsidRPr="00391FDC">
                <w:rPr>
                  <w:rStyle w:val="Hyperlink"/>
                  <w:b w:val="0"/>
                  <w:bCs w:val="0"/>
                  <w:sz w:val="28"/>
                  <w:szCs w:val="28"/>
                </w:rPr>
                <w:t>E</w:t>
              </w:r>
              <w:r w:rsidR="007A31EE" w:rsidRPr="00391FDC">
                <w:rPr>
                  <w:rStyle w:val="Hyperlink"/>
                  <w:b w:val="0"/>
                  <w:bCs w:val="0"/>
                  <w:sz w:val="28"/>
                  <w:szCs w:val="28"/>
                </w:rPr>
                <w:t>O</w:t>
              </w:r>
              <w:r w:rsidR="007A31EE" w:rsidRPr="00391FDC">
                <w:rPr>
                  <w:rStyle w:val="Hyperlink"/>
                  <w:b w:val="0"/>
                  <w:bCs w:val="0"/>
                  <w:sz w:val="28"/>
                  <w:szCs w:val="28"/>
                </w:rPr>
                <w:t>P</w:t>
              </w:r>
              <w:r w:rsidR="007A31EE" w:rsidRPr="00391FDC">
                <w:rPr>
                  <w:rStyle w:val="Hyperlink"/>
                  <w:b w:val="0"/>
                  <w:bCs w:val="0"/>
                  <w:sz w:val="28"/>
                  <w:szCs w:val="28"/>
                </w:rPr>
                <w:t>OROSIS</w:t>
              </w:r>
            </w:hyperlink>
          </w:p>
        </w:tc>
        <w:tc>
          <w:tcPr>
            <w:tcW w:w="1333" w:type="dxa"/>
            <w:vAlign w:val="center"/>
          </w:tcPr>
          <w:p w:rsidR="007A31EE" w:rsidRPr="00391FDC" w:rsidRDefault="006D4D91" w:rsidP="00C86545">
            <w:pPr>
              <w:pStyle w:val="Heading1"/>
              <w:jc w:val="center"/>
              <w:rPr>
                <w:b w:val="0"/>
                <w:bCs w:val="0"/>
                <w:sz w:val="28"/>
                <w:szCs w:val="28"/>
                <w:u w:val="none"/>
              </w:rPr>
            </w:pPr>
            <w:r w:rsidRPr="00391FDC">
              <w:rPr>
                <w:b w:val="0"/>
                <w:bCs w:val="0"/>
                <w:sz w:val="28"/>
                <w:szCs w:val="28"/>
                <w:u w:val="none"/>
              </w:rPr>
              <w:t>3</w:t>
            </w:r>
            <w:r w:rsidR="00C86545" w:rsidRPr="00391FDC">
              <w:rPr>
                <w:b w:val="0"/>
                <w:bCs w:val="0"/>
                <w:sz w:val="28"/>
                <w:szCs w:val="28"/>
                <w:u w:val="none"/>
              </w:rPr>
              <w:t>4</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PC" w:history="1">
              <w:r w:rsidRPr="00391FDC">
                <w:rPr>
                  <w:rStyle w:val="Hyperlink"/>
                  <w:b w:val="0"/>
                  <w:bCs w:val="0"/>
                  <w:sz w:val="28"/>
                  <w:szCs w:val="28"/>
                </w:rPr>
                <w:t>PA</w:t>
              </w:r>
              <w:r w:rsidRPr="00391FDC">
                <w:rPr>
                  <w:rStyle w:val="Hyperlink"/>
                  <w:b w:val="0"/>
                  <w:bCs w:val="0"/>
                  <w:sz w:val="28"/>
                  <w:szCs w:val="28"/>
                </w:rPr>
                <w:t>L</w:t>
              </w:r>
              <w:r w:rsidRPr="00391FDC">
                <w:rPr>
                  <w:rStyle w:val="Hyperlink"/>
                  <w:b w:val="0"/>
                  <w:bCs w:val="0"/>
                  <w:sz w:val="28"/>
                  <w:szCs w:val="28"/>
                </w:rPr>
                <w:t>L</w:t>
              </w:r>
              <w:r w:rsidRPr="00391FDC">
                <w:rPr>
                  <w:rStyle w:val="Hyperlink"/>
                  <w:b w:val="0"/>
                  <w:bCs w:val="0"/>
                  <w:sz w:val="28"/>
                  <w:szCs w:val="28"/>
                </w:rPr>
                <w:t>I</w:t>
              </w:r>
              <w:r w:rsidRPr="00391FDC">
                <w:rPr>
                  <w:rStyle w:val="Hyperlink"/>
                  <w:b w:val="0"/>
                  <w:bCs w:val="0"/>
                  <w:sz w:val="28"/>
                  <w:szCs w:val="28"/>
                </w:rPr>
                <w:t>A</w:t>
              </w:r>
              <w:r w:rsidRPr="00391FDC">
                <w:rPr>
                  <w:rStyle w:val="Hyperlink"/>
                  <w:b w:val="0"/>
                  <w:bCs w:val="0"/>
                  <w:sz w:val="28"/>
                  <w:szCs w:val="28"/>
                </w:rPr>
                <w:t>T</w:t>
              </w:r>
              <w:r w:rsidRPr="00391FDC">
                <w:rPr>
                  <w:rStyle w:val="Hyperlink"/>
                  <w:b w:val="0"/>
                  <w:bCs w:val="0"/>
                  <w:sz w:val="28"/>
                  <w:szCs w:val="28"/>
                </w:rPr>
                <w:t>I</w:t>
              </w:r>
              <w:r w:rsidRPr="00391FDC">
                <w:rPr>
                  <w:rStyle w:val="Hyperlink"/>
                  <w:b w:val="0"/>
                  <w:bCs w:val="0"/>
                  <w:sz w:val="28"/>
                  <w:szCs w:val="28"/>
                </w:rPr>
                <w:t>V</w:t>
              </w:r>
              <w:r w:rsidRPr="00391FDC">
                <w:rPr>
                  <w:rStyle w:val="Hyperlink"/>
                  <w:b w:val="0"/>
                  <w:bCs w:val="0"/>
                  <w:sz w:val="28"/>
                  <w:szCs w:val="28"/>
                </w:rPr>
                <w:t>E</w:t>
              </w:r>
              <w:r w:rsidRPr="00391FDC">
                <w:rPr>
                  <w:rStyle w:val="Hyperlink"/>
                  <w:b w:val="0"/>
                  <w:bCs w:val="0"/>
                  <w:sz w:val="28"/>
                  <w:szCs w:val="28"/>
                </w:rPr>
                <w:t xml:space="preserve"> </w:t>
              </w:r>
              <w:r w:rsidRPr="00391FDC">
                <w:rPr>
                  <w:rStyle w:val="Hyperlink"/>
                  <w:b w:val="0"/>
                  <w:bCs w:val="0"/>
                  <w:sz w:val="28"/>
                  <w:szCs w:val="28"/>
                </w:rPr>
                <w:t>C</w:t>
              </w:r>
              <w:r w:rsidRPr="00391FDC">
                <w:rPr>
                  <w:rStyle w:val="Hyperlink"/>
                  <w:b w:val="0"/>
                  <w:bCs w:val="0"/>
                  <w:sz w:val="28"/>
                  <w:szCs w:val="28"/>
                </w:rPr>
                <w:t>ARE</w:t>
              </w:r>
            </w:hyperlink>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3</w:t>
            </w:r>
            <w:r w:rsidR="00C86545" w:rsidRPr="00391FDC">
              <w:rPr>
                <w:b w:val="0"/>
                <w:bCs w:val="0"/>
                <w:sz w:val="28"/>
                <w:szCs w:val="28"/>
                <w:u w:val="none"/>
              </w:rPr>
              <w:t>6</w:t>
            </w:r>
          </w:p>
        </w:tc>
      </w:tr>
      <w:tr w:rsidR="007A31EE" w:rsidRPr="00391FDC" w:rsidTr="00391FDC">
        <w:tblPrEx>
          <w:tblCellMar>
            <w:top w:w="0" w:type="dxa"/>
            <w:bottom w:w="0" w:type="dxa"/>
          </w:tblCellMar>
        </w:tblPrEx>
        <w:tc>
          <w:tcPr>
            <w:tcW w:w="5012" w:type="dxa"/>
          </w:tcPr>
          <w:p w:rsidR="007A31EE" w:rsidRPr="00391FDC" w:rsidRDefault="002056B3" w:rsidP="007A31EE">
            <w:pPr>
              <w:pStyle w:val="Heading1"/>
              <w:rPr>
                <w:b w:val="0"/>
                <w:bCs w:val="0"/>
                <w:sz w:val="28"/>
                <w:szCs w:val="28"/>
                <w:u w:val="none"/>
              </w:rPr>
            </w:pPr>
            <w:hyperlink w:anchor="PAD" w:history="1">
              <w:r w:rsidR="007A31EE" w:rsidRPr="00391FDC">
                <w:rPr>
                  <w:rStyle w:val="Hyperlink"/>
                  <w:b w:val="0"/>
                  <w:bCs w:val="0"/>
                  <w:sz w:val="28"/>
                  <w:szCs w:val="28"/>
                </w:rPr>
                <w:t>PERI</w:t>
              </w:r>
              <w:r w:rsidR="007A31EE" w:rsidRPr="00391FDC">
                <w:rPr>
                  <w:rStyle w:val="Hyperlink"/>
                  <w:b w:val="0"/>
                  <w:bCs w:val="0"/>
                  <w:sz w:val="28"/>
                  <w:szCs w:val="28"/>
                </w:rPr>
                <w:t>P</w:t>
              </w:r>
              <w:r w:rsidR="007A31EE" w:rsidRPr="00391FDC">
                <w:rPr>
                  <w:rStyle w:val="Hyperlink"/>
                  <w:b w:val="0"/>
                  <w:bCs w:val="0"/>
                  <w:sz w:val="28"/>
                  <w:szCs w:val="28"/>
                </w:rPr>
                <w:t>H</w:t>
              </w:r>
              <w:r w:rsidR="007A31EE" w:rsidRPr="00391FDC">
                <w:rPr>
                  <w:rStyle w:val="Hyperlink"/>
                  <w:b w:val="0"/>
                  <w:bCs w:val="0"/>
                  <w:sz w:val="28"/>
                  <w:szCs w:val="28"/>
                </w:rPr>
                <w:t>E</w:t>
              </w:r>
              <w:r w:rsidR="007A31EE" w:rsidRPr="00391FDC">
                <w:rPr>
                  <w:rStyle w:val="Hyperlink"/>
                  <w:b w:val="0"/>
                  <w:bCs w:val="0"/>
                  <w:sz w:val="28"/>
                  <w:szCs w:val="28"/>
                </w:rPr>
                <w:t>RAL VASCULAR DISEASE</w:t>
              </w:r>
            </w:hyperlink>
          </w:p>
        </w:tc>
        <w:tc>
          <w:tcPr>
            <w:tcW w:w="1333" w:type="dxa"/>
            <w:vAlign w:val="center"/>
          </w:tcPr>
          <w:p w:rsidR="007A31EE" w:rsidRPr="00391FDC" w:rsidRDefault="006D4D91" w:rsidP="00C86545">
            <w:pPr>
              <w:pStyle w:val="Heading1"/>
              <w:jc w:val="center"/>
              <w:rPr>
                <w:b w:val="0"/>
                <w:bCs w:val="0"/>
                <w:sz w:val="28"/>
                <w:szCs w:val="28"/>
                <w:u w:val="none"/>
              </w:rPr>
            </w:pPr>
            <w:r w:rsidRPr="00391FDC">
              <w:rPr>
                <w:b w:val="0"/>
                <w:bCs w:val="0"/>
                <w:sz w:val="28"/>
                <w:szCs w:val="28"/>
                <w:u w:val="none"/>
              </w:rPr>
              <w:t>3</w:t>
            </w:r>
            <w:r w:rsidR="00C86545" w:rsidRPr="00391FDC">
              <w:rPr>
                <w:b w:val="0"/>
                <w:bCs w:val="0"/>
                <w:sz w:val="28"/>
                <w:szCs w:val="28"/>
                <w:u w:val="none"/>
              </w:rPr>
              <w:t>7</w:t>
            </w:r>
          </w:p>
        </w:tc>
      </w:tr>
      <w:tr w:rsidR="004317E8" w:rsidRPr="00391FDC" w:rsidTr="00391FDC">
        <w:tblPrEx>
          <w:tblCellMar>
            <w:top w:w="0" w:type="dxa"/>
            <w:bottom w:w="0" w:type="dxa"/>
          </w:tblCellMar>
        </w:tblPrEx>
        <w:tc>
          <w:tcPr>
            <w:tcW w:w="5012" w:type="dxa"/>
          </w:tcPr>
          <w:p w:rsidR="004317E8" w:rsidRPr="00391FDC" w:rsidRDefault="00B55DC6" w:rsidP="00C86545">
            <w:pPr>
              <w:pStyle w:val="Heading1"/>
              <w:rPr>
                <w:b w:val="0"/>
                <w:bCs w:val="0"/>
                <w:sz w:val="28"/>
                <w:szCs w:val="28"/>
                <w:u w:val="none"/>
              </w:rPr>
            </w:pPr>
            <w:hyperlink w:anchor="PH" w:history="1">
              <w:r w:rsidR="00C86545" w:rsidRPr="00391FDC">
                <w:rPr>
                  <w:rStyle w:val="Hyperlink"/>
                  <w:b w:val="0"/>
                  <w:bCs w:val="0"/>
                  <w:sz w:val="28"/>
                  <w:szCs w:val="28"/>
                </w:rPr>
                <w:t>PUBLIC HE</w:t>
              </w:r>
              <w:r w:rsidR="00C86545" w:rsidRPr="00391FDC">
                <w:rPr>
                  <w:rStyle w:val="Hyperlink"/>
                  <w:b w:val="0"/>
                  <w:bCs w:val="0"/>
                  <w:sz w:val="28"/>
                  <w:szCs w:val="28"/>
                </w:rPr>
                <w:t>A</w:t>
              </w:r>
              <w:r w:rsidR="00C86545" w:rsidRPr="00391FDC">
                <w:rPr>
                  <w:rStyle w:val="Hyperlink"/>
                  <w:b w:val="0"/>
                  <w:bCs w:val="0"/>
                  <w:sz w:val="28"/>
                  <w:szCs w:val="28"/>
                </w:rPr>
                <w:t>LTH</w:t>
              </w:r>
              <w:r w:rsidR="00AD7227" w:rsidRPr="00391FDC">
                <w:rPr>
                  <w:rStyle w:val="Hyperlink"/>
                  <w:b w:val="0"/>
                  <w:bCs w:val="0"/>
                  <w:sz w:val="28"/>
                  <w:szCs w:val="28"/>
                </w:rPr>
                <w:t xml:space="preserve"> (Blood Pressure)</w:t>
              </w:r>
            </w:hyperlink>
            <w:hyperlink w:anchor="_RECORDS__" w:history="1"/>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3</w:t>
            </w:r>
            <w:r w:rsidR="00C86545" w:rsidRPr="00391FDC">
              <w:rPr>
                <w:b w:val="0"/>
                <w:bCs w:val="0"/>
                <w:sz w:val="28"/>
                <w:szCs w:val="28"/>
                <w:u w:val="none"/>
              </w:rPr>
              <w:t>8</w:t>
            </w:r>
          </w:p>
        </w:tc>
      </w:tr>
      <w:tr w:rsidR="009E2CD6" w:rsidRPr="00391FDC" w:rsidTr="00391FDC">
        <w:tblPrEx>
          <w:tblCellMar>
            <w:top w:w="0" w:type="dxa"/>
            <w:bottom w:w="0" w:type="dxa"/>
          </w:tblCellMar>
        </w:tblPrEx>
        <w:tc>
          <w:tcPr>
            <w:tcW w:w="5012" w:type="dxa"/>
          </w:tcPr>
          <w:p w:rsidR="009E2CD6" w:rsidRPr="00391FDC" w:rsidRDefault="00B55DC6" w:rsidP="00C86545">
            <w:pPr>
              <w:pStyle w:val="Heading1"/>
              <w:rPr>
                <w:b w:val="0"/>
                <w:bCs w:val="0"/>
                <w:sz w:val="28"/>
                <w:szCs w:val="28"/>
              </w:rPr>
            </w:pPr>
            <w:hyperlink w:anchor="RA" w:history="1">
              <w:r w:rsidR="00C86545" w:rsidRPr="00391FDC">
                <w:rPr>
                  <w:rStyle w:val="Hyperlink"/>
                  <w:b w:val="0"/>
                  <w:bCs w:val="0"/>
                  <w:sz w:val="28"/>
                  <w:szCs w:val="28"/>
                </w:rPr>
                <w:t>RH</w:t>
              </w:r>
              <w:r w:rsidR="00C86545" w:rsidRPr="00391FDC">
                <w:rPr>
                  <w:rStyle w:val="Hyperlink"/>
                  <w:b w:val="0"/>
                  <w:bCs w:val="0"/>
                  <w:sz w:val="28"/>
                  <w:szCs w:val="28"/>
                </w:rPr>
                <w:t>E</w:t>
              </w:r>
              <w:r w:rsidR="00C86545" w:rsidRPr="00391FDC">
                <w:rPr>
                  <w:rStyle w:val="Hyperlink"/>
                  <w:b w:val="0"/>
                  <w:bCs w:val="0"/>
                  <w:sz w:val="28"/>
                  <w:szCs w:val="28"/>
                </w:rPr>
                <w:t>UMATOID ARTHRITIS</w:t>
              </w:r>
            </w:hyperlink>
            <w:hyperlink w:anchor="SH" w:history="1"/>
          </w:p>
        </w:tc>
        <w:tc>
          <w:tcPr>
            <w:tcW w:w="1333" w:type="dxa"/>
            <w:vAlign w:val="center"/>
          </w:tcPr>
          <w:p w:rsidR="009E2CD6" w:rsidRPr="00391FDC" w:rsidRDefault="006D4D91" w:rsidP="00C86545">
            <w:pPr>
              <w:pStyle w:val="Heading1"/>
              <w:jc w:val="center"/>
              <w:rPr>
                <w:b w:val="0"/>
                <w:bCs w:val="0"/>
                <w:sz w:val="28"/>
                <w:szCs w:val="28"/>
                <w:u w:val="none"/>
              </w:rPr>
            </w:pPr>
            <w:r w:rsidRPr="00391FDC">
              <w:rPr>
                <w:b w:val="0"/>
                <w:bCs w:val="0"/>
                <w:sz w:val="28"/>
                <w:szCs w:val="28"/>
                <w:u w:val="none"/>
              </w:rPr>
              <w:t>3</w:t>
            </w:r>
            <w:r w:rsidR="00C86545" w:rsidRPr="00391FDC">
              <w:rPr>
                <w:b w:val="0"/>
                <w:bCs w:val="0"/>
                <w:sz w:val="28"/>
                <w:szCs w:val="28"/>
                <w:u w:val="none"/>
              </w:rPr>
              <w:t>9</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Smoking" w:history="1">
              <w:r w:rsidR="002B561B" w:rsidRPr="00391FDC">
                <w:rPr>
                  <w:rStyle w:val="Hyperlink"/>
                  <w:b w:val="0"/>
                  <w:bCs w:val="0"/>
                  <w:sz w:val="28"/>
                  <w:szCs w:val="28"/>
                </w:rPr>
                <w:t>SM</w:t>
              </w:r>
              <w:r w:rsidR="002B561B" w:rsidRPr="00391FDC">
                <w:rPr>
                  <w:rStyle w:val="Hyperlink"/>
                  <w:b w:val="0"/>
                  <w:bCs w:val="0"/>
                  <w:sz w:val="28"/>
                  <w:szCs w:val="28"/>
                </w:rPr>
                <w:t>O</w:t>
              </w:r>
              <w:r w:rsidR="002B561B" w:rsidRPr="00391FDC">
                <w:rPr>
                  <w:rStyle w:val="Hyperlink"/>
                  <w:b w:val="0"/>
                  <w:bCs w:val="0"/>
                  <w:sz w:val="28"/>
                  <w:szCs w:val="28"/>
                </w:rPr>
                <w:t>K</w:t>
              </w:r>
              <w:r w:rsidR="002B561B" w:rsidRPr="00391FDC">
                <w:rPr>
                  <w:rStyle w:val="Hyperlink"/>
                  <w:b w:val="0"/>
                  <w:bCs w:val="0"/>
                  <w:sz w:val="28"/>
                  <w:szCs w:val="28"/>
                </w:rPr>
                <w:t>I</w:t>
              </w:r>
              <w:r w:rsidR="002B561B" w:rsidRPr="00391FDC">
                <w:rPr>
                  <w:rStyle w:val="Hyperlink"/>
                  <w:b w:val="0"/>
                  <w:bCs w:val="0"/>
                  <w:sz w:val="28"/>
                  <w:szCs w:val="28"/>
                </w:rPr>
                <w:t xml:space="preserve">NG </w:t>
              </w:r>
            </w:hyperlink>
          </w:p>
        </w:tc>
        <w:tc>
          <w:tcPr>
            <w:tcW w:w="1333" w:type="dxa"/>
            <w:vAlign w:val="center"/>
          </w:tcPr>
          <w:p w:rsidR="004317E8" w:rsidRPr="00391FDC" w:rsidRDefault="00C86545" w:rsidP="00FB5D37">
            <w:pPr>
              <w:pStyle w:val="Heading1"/>
              <w:jc w:val="center"/>
              <w:rPr>
                <w:b w:val="0"/>
                <w:bCs w:val="0"/>
                <w:sz w:val="28"/>
                <w:szCs w:val="28"/>
                <w:u w:val="none"/>
              </w:rPr>
            </w:pPr>
            <w:r w:rsidRPr="00391FDC">
              <w:rPr>
                <w:b w:val="0"/>
                <w:bCs w:val="0"/>
                <w:sz w:val="28"/>
                <w:szCs w:val="28"/>
                <w:u w:val="none"/>
              </w:rPr>
              <w:t>41</w:t>
            </w:r>
          </w:p>
        </w:tc>
      </w:tr>
      <w:tr w:rsidR="004317E8" w:rsidRPr="00391FDC" w:rsidTr="00391FDC">
        <w:tblPrEx>
          <w:tblCellMar>
            <w:top w:w="0" w:type="dxa"/>
            <w:bottom w:w="0" w:type="dxa"/>
          </w:tblCellMar>
        </w:tblPrEx>
        <w:tc>
          <w:tcPr>
            <w:tcW w:w="5012" w:type="dxa"/>
          </w:tcPr>
          <w:p w:rsidR="004317E8" w:rsidRPr="00391FDC" w:rsidRDefault="004317E8">
            <w:pPr>
              <w:pStyle w:val="Heading1"/>
              <w:rPr>
                <w:b w:val="0"/>
                <w:bCs w:val="0"/>
                <w:sz w:val="28"/>
                <w:szCs w:val="28"/>
                <w:u w:val="none"/>
              </w:rPr>
            </w:pPr>
            <w:hyperlink w:anchor="Stroke" w:history="1">
              <w:r w:rsidRPr="00391FDC">
                <w:rPr>
                  <w:rStyle w:val="Hyperlink"/>
                  <w:b w:val="0"/>
                  <w:bCs w:val="0"/>
                  <w:sz w:val="28"/>
                  <w:szCs w:val="28"/>
                </w:rPr>
                <w:t>STR</w:t>
              </w:r>
              <w:r w:rsidRPr="00391FDC">
                <w:rPr>
                  <w:rStyle w:val="Hyperlink"/>
                  <w:b w:val="0"/>
                  <w:bCs w:val="0"/>
                  <w:sz w:val="28"/>
                  <w:szCs w:val="28"/>
                </w:rPr>
                <w:t>O</w:t>
              </w:r>
              <w:r w:rsidRPr="00391FDC">
                <w:rPr>
                  <w:rStyle w:val="Hyperlink"/>
                  <w:b w:val="0"/>
                  <w:bCs w:val="0"/>
                  <w:sz w:val="28"/>
                  <w:szCs w:val="28"/>
                </w:rPr>
                <w:t>K</w:t>
              </w:r>
              <w:r w:rsidRPr="00391FDC">
                <w:rPr>
                  <w:rStyle w:val="Hyperlink"/>
                  <w:b w:val="0"/>
                  <w:bCs w:val="0"/>
                  <w:sz w:val="28"/>
                  <w:szCs w:val="28"/>
                </w:rPr>
                <w:t>E</w:t>
              </w:r>
              <w:r w:rsidRPr="00391FDC">
                <w:rPr>
                  <w:rStyle w:val="Hyperlink"/>
                  <w:b w:val="0"/>
                  <w:bCs w:val="0"/>
                  <w:sz w:val="28"/>
                  <w:szCs w:val="28"/>
                </w:rPr>
                <w:t xml:space="preserve"> / TIA</w:t>
              </w:r>
            </w:hyperlink>
          </w:p>
        </w:tc>
        <w:tc>
          <w:tcPr>
            <w:tcW w:w="1333" w:type="dxa"/>
            <w:vAlign w:val="center"/>
          </w:tcPr>
          <w:p w:rsidR="004317E8" w:rsidRPr="00391FDC" w:rsidRDefault="006D4D91" w:rsidP="00C86545">
            <w:pPr>
              <w:pStyle w:val="Heading1"/>
              <w:jc w:val="center"/>
              <w:rPr>
                <w:b w:val="0"/>
                <w:bCs w:val="0"/>
                <w:sz w:val="28"/>
                <w:szCs w:val="28"/>
                <w:u w:val="none"/>
              </w:rPr>
            </w:pPr>
            <w:r w:rsidRPr="00391FDC">
              <w:rPr>
                <w:b w:val="0"/>
                <w:bCs w:val="0"/>
                <w:sz w:val="28"/>
                <w:szCs w:val="28"/>
                <w:u w:val="none"/>
              </w:rPr>
              <w:t>4</w:t>
            </w:r>
            <w:r w:rsidR="00C86545" w:rsidRPr="00391FDC">
              <w:rPr>
                <w:b w:val="0"/>
                <w:bCs w:val="0"/>
                <w:sz w:val="28"/>
                <w:szCs w:val="28"/>
                <w:u w:val="none"/>
              </w:rPr>
              <w:t>3</w:t>
            </w:r>
          </w:p>
        </w:tc>
      </w:tr>
      <w:tr w:rsidR="00526DFA" w:rsidRPr="00391FDC" w:rsidTr="00391FDC">
        <w:tblPrEx>
          <w:tblCellMar>
            <w:top w:w="0" w:type="dxa"/>
            <w:bottom w:w="0" w:type="dxa"/>
          </w:tblCellMar>
        </w:tblPrEx>
        <w:tc>
          <w:tcPr>
            <w:tcW w:w="5012" w:type="dxa"/>
          </w:tcPr>
          <w:p w:rsidR="00526DFA" w:rsidRPr="00391FDC" w:rsidRDefault="007A2B80" w:rsidP="007A2B80">
            <w:pPr>
              <w:pStyle w:val="Heading1"/>
              <w:rPr>
                <w:b w:val="0"/>
                <w:bCs w:val="0"/>
                <w:sz w:val="28"/>
                <w:szCs w:val="28"/>
                <w:u w:val="none"/>
              </w:rPr>
            </w:pPr>
            <w:hyperlink w:anchor="QP" w:history="1">
              <w:r w:rsidRPr="007A2B80">
                <w:rPr>
                  <w:rStyle w:val="Hyperlink"/>
                  <w:b w:val="0"/>
                  <w:bCs w:val="0"/>
                  <w:sz w:val="28"/>
                  <w:szCs w:val="28"/>
                </w:rPr>
                <w:t>QUA</w:t>
              </w:r>
              <w:r w:rsidRPr="007A2B80">
                <w:rPr>
                  <w:rStyle w:val="Hyperlink"/>
                  <w:b w:val="0"/>
                  <w:bCs w:val="0"/>
                  <w:sz w:val="28"/>
                  <w:szCs w:val="28"/>
                </w:rPr>
                <w:t>L</w:t>
              </w:r>
              <w:r w:rsidRPr="007A2B80">
                <w:rPr>
                  <w:rStyle w:val="Hyperlink"/>
                  <w:b w:val="0"/>
                  <w:bCs w:val="0"/>
                  <w:sz w:val="28"/>
                  <w:szCs w:val="28"/>
                </w:rPr>
                <w:t>ITY &amp; PRODUCTIVITY</w:t>
              </w:r>
            </w:hyperlink>
          </w:p>
        </w:tc>
        <w:tc>
          <w:tcPr>
            <w:tcW w:w="1333" w:type="dxa"/>
            <w:vAlign w:val="center"/>
          </w:tcPr>
          <w:p w:rsidR="00526DFA" w:rsidRPr="00391FDC" w:rsidRDefault="007A2B80" w:rsidP="00FB5D37">
            <w:pPr>
              <w:pStyle w:val="Heading1"/>
              <w:jc w:val="center"/>
              <w:rPr>
                <w:b w:val="0"/>
                <w:bCs w:val="0"/>
                <w:sz w:val="28"/>
                <w:szCs w:val="28"/>
                <w:u w:val="none"/>
              </w:rPr>
            </w:pPr>
            <w:r>
              <w:rPr>
                <w:b w:val="0"/>
                <w:bCs w:val="0"/>
                <w:sz w:val="28"/>
                <w:szCs w:val="28"/>
                <w:u w:val="none"/>
              </w:rPr>
              <w:t>45</w:t>
            </w:r>
          </w:p>
        </w:tc>
      </w:tr>
    </w:tbl>
    <w:p w:rsidR="00526DFA" w:rsidRPr="00391FDC" w:rsidRDefault="00526DFA" w:rsidP="00526DFA">
      <w:pPr>
        <w:pStyle w:val="Heading1"/>
        <w:rPr>
          <w:sz w:val="28"/>
          <w:szCs w:val="28"/>
        </w:rPr>
      </w:pPr>
      <w:bookmarkStart w:id="2" w:name="_ASTHMA"/>
      <w:bookmarkEnd w:id="2"/>
    </w:p>
    <w:p w:rsidR="00526DFA" w:rsidRDefault="00526DFA" w:rsidP="00526DFA"/>
    <w:p w:rsidR="00526DFA" w:rsidRDefault="00526DFA" w:rsidP="00526DFA"/>
    <w:p w:rsidR="00526DFA" w:rsidRDefault="00526DFA" w:rsidP="00526DFA"/>
    <w:p w:rsidR="00526DFA" w:rsidRDefault="00526DFA" w:rsidP="00526DFA"/>
    <w:p w:rsidR="005470D7" w:rsidRDefault="005470D7" w:rsidP="00526DFA"/>
    <w:p w:rsidR="00526DFA" w:rsidRDefault="00526DFA" w:rsidP="00526DFA"/>
    <w:p w:rsidR="005470D7" w:rsidRDefault="005470D7" w:rsidP="00526DFA"/>
    <w:p w:rsidR="00526DFA" w:rsidRDefault="00526DFA" w:rsidP="00526DFA"/>
    <w:p w:rsidR="00526DFA" w:rsidRDefault="00526DFA" w:rsidP="00526DFA"/>
    <w:p w:rsidR="00526DFA" w:rsidRDefault="00526DFA" w:rsidP="00526DFA"/>
    <w:p w:rsidR="006E1520" w:rsidRDefault="006E1520" w:rsidP="00526DFA"/>
    <w:p w:rsidR="004317E8" w:rsidRDefault="004317E8">
      <w:pPr>
        <w:pStyle w:val="Heading1"/>
        <w:ind w:left="1440" w:firstLine="720"/>
        <w:jc w:val="center"/>
        <w:rPr>
          <w:sz w:val="24"/>
        </w:rPr>
      </w:pPr>
      <w:bookmarkStart w:id="3" w:name="Asthma"/>
      <w:bookmarkEnd w:id="3"/>
      <w:r>
        <w:rPr>
          <w:sz w:val="40"/>
        </w:rPr>
        <w:lastRenderedPageBreak/>
        <w:t>ASTHMA</w:t>
      </w:r>
      <w:r>
        <w:rPr>
          <w:sz w:val="40"/>
          <w:u w:val="none"/>
        </w:rPr>
        <w:t xml:space="preserve">             </w:t>
      </w:r>
      <w:r>
        <w:rPr>
          <w:sz w:val="40"/>
          <w:u w:val="none"/>
        </w:rPr>
        <w:tab/>
      </w:r>
      <w:r>
        <w:rPr>
          <w:sz w:val="40"/>
          <w:u w:val="none"/>
        </w:rPr>
        <w:tab/>
        <w:t xml:space="preserve"> </w:t>
      </w:r>
      <w:hyperlink w:anchor="_INDEX__" w:history="1">
        <w:r>
          <w:rPr>
            <w:rStyle w:val="Hyperlink"/>
            <w:b w:val="0"/>
            <w:sz w:val="24"/>
          </w:rPr>
          <w:t>In</w:t>
        </w:r>
        <w:r>
          <w:rPr>
            <w:rStyle w:val="Hyperlink"/>
            <w:b w:val="0"/>
            <w:sz w:val="24"/>
          </w:rPr>
          <w:t>d</w:t>
        </w:r>
        <w:r>
          <w:rPr>
            <w:rStyle w:val="Hyperlink"/>
            <w:b w:val="0"/>
            <w:sz w:val="24"/>
          </w:rPr>
          <w:t>e</w:t>
        </w:r>
        <w:r>
          <w:rPr>
            <w:rStyle w:val="Hyperlink"/>
            <w:b w:val="0"/>
            <w:sz w:val="24"/>
          </w:rPr>
          <w:t>x</w:t>
        </w:r>
      </w:hyperlink>
      <w:r>
        <w:rPr>
          <w:sz w:val="40"/>
        </w:rPr>
        <w:t xml:space="preserve">                     </w:t>
      </w:r>
    </w:p>
    <w:p w:rsidR="003F045E" w:rsidRDefault="003F045E" w:rsidP="005A7753">
      <w:pPr>
        <w:pStyle w:val="Heading2"/>
        <w:rPr>
          <w:sz w:val="24"/>
        </w:rPr>
      </w:pPr>
    </w:p>
    <w:p w:rsidR="00582CAF" w:rsidRPr="005A23AA" w:rsidRDefault="00323C81" w:rsidP="00582CAF">
      <w:pPr>
        <w:autoSpaceDE w:val="0"/>
        <w:autoSpaceDN w:val="0"/>
        <w:adjustRightInd w:val="0"/>
        <w:rPr>
          <w:i/>
          <w:lang w:eastAsia="en-GB"/>
        </w:rPr>
      </w:pPr>
      <w:r w:rsidRPr="005A23AA">
        <w:t xml:space="preserve">Population </w:t>
      </w:r>
      <w:r w:rsidRPr="005A23AA">
        <w:rPr>
          <w:b/>
        </w:rPr>
        <w:t>AS</w:t>
      </w:r>
      <w:r w:rsidR="00582CAF" w:rsidRPr="005A23AA">
        <w:rPr>
          <w:b/>
        </w:rPr>
        <w:t>T001</w:t>
      </w:r>
      <w:r w:rsidR="00526DFA">
        <w:rPr>
          <w:i/>
          <w:iCs/>
        </w:rPr>
        <w:t xml:space="preserve">. </w:t>
      </w:r>
      <w:r w:rsidR="004317E8" w:rsidRPr="00526DFA">
        <w:rPr>
          <w:b/>
          <w:i/>
          <w:iCs/>
        </w:rPr>
        <w:t xml:space="preserve"> </w:t>
      </w:r>
      <w:r w:rsidR="00582CAF" w:rsidRPr="00526DFA">
        <w:rPr>
          <w:b/>
          <w:i/>
          <w:lang w:eastAsia="en-GB"/>
        </w:rPr>
        <w:t>The contractor establishes and maintains a register of patients with asthma, excluding patients with asthma who have been prescribed no asthma-related drugs in the preceding 12 months.</w:t>
      </w:r>
    </w:p>
    <w:p w:rsidR="004317E8" w:rsidRPr="005A23AA" w:rsidRDefault="006428FC" w:rsidP="00582CAF">
      <w:pPr>
        <w:pStyle w:val="Heading2"/>
        <w:rPr>
          <w:b w:val="0"/>
          <w:i/>
          <w:sz w:val="24"/>
          <w:u w:val="none"/>
        </w:rPr>
      </w:pPr>
      <w:r w:rsidRPr="005A23AA">
        <w:rPr>
          <w:b w:val="0"/>
          <w:i/>
          <w:sz w:val="24"/>
          <w:u w:val="none"/>
        </w:rPr>
        <w:t>Points 4</w:t>
      </w:r>
    </w:p>
    <w:p w:rsidR="004317E8" w:rsidRPr="005A23AA" w:rsidRDefault="004317E8">
      <w:pPr>
        <w:pStyle w:val="BodyText2"/>
        <w:numPr>
          <w:ilvl w:val="0"/>
          <w:numId w:val="5"/>
        </w:numPr>
        <w:rPr>
          <w:sz w:val="24"/>
        </w:rPr>
      </w:pPr>
      <w:r w:rsidRPr="005A23AA">
        <w:rPr>
          <w:sz w:val="24"/>
        </w:rPr>
        <w:t xml:space="preserve">Patients require an appropriate Read Code </w:t>
      </w:r>
      <w:r w:rsidRPr="006F2CEE">
        <w:rPr>
          <w:b/>
          <w:sz w:val="24"/>
        </w:rPr>
        <w:t>and</w:t>
      </w:r>
      <w:r w:rsidRPr="005A23AA">
        <w:rPr>
          <w:sz w:val="24"/>
        </w:rPr>
        <w:t xml:space="preserve"> an asthma medication prescription within the last year. </w:t>
      </w:r>
    </w:p>
    <w:p w:rsidR="004317E8" w:rsidRPr="005A23AA" w:rsidRDefault="004317E8">
      <w:pPr>
        <w:pStyle w:val="BodyText2"/>
        <w:numPr>
          <w:ilvl w:val="0"/>
          <w:numId w:val="5"/>
        </w:numPr>
        <w:rPr>
          <w:sz w:val="24"/>
        </w:rPr>
      </w:pPr>
      <w:r w:rsidRPr="005A23AA">
        <w:rPr>
          <w:sz w:val="24"/>
        </w:rPr>
        <w:t>It is possible to remove patients from the population by using one of the Asthma resolved codes. This is required to be dated after the most recent Asthma Read code.</w:t>
      </w:r>
    </w:p>
    <w:p w:rsidR="004317E8" w:rsidRPr="005A23AA" w:rsidRDefault="004317E8">
      <w:pPr>
        <w:pStyle w:val="BodyText2"/>
        <w:rPr>
          <w:sz w:val="24"/>
        </w:rPr>
      </w:pPr>
    </w:p>
    <w:p w:rsidR="004317E8" w:rsidRDefault="004317E8">
      <w:pPr>
        <w:pStyle w:val="BodyText2"/>
        <w:rPr>
          <w:sz w:val="24"/>
        </w:rPr>
      </w:pPr>
      <w:r w:rsidRPr="005A23AA">
        <w:rPr>
          <w:sz w:val="24"/>
        </w:rPr>
        <w:t>It is now accepted that patients can have co-existing Asthma and COPD and therefore may be on both registers</w:t>
      </w:r>
      <w:r>
        <w:rPr>
          <w:sz w:val="24"/>
        </w:rPr>
        <w:t>.</w:t>
      </w:r>
    </w:p>
    <w:p w:rsidR="004317E8" w:rsidRDefault="004317E8">
      <w:pPr>
        <w:rPr>
          <w:sz w:val="28"/>
        </w:rPr>
      </w:pPr>
    </w:p>
    <w:p w:rsidR="004317E8" w:rsidRDefault="004317E8">
      <w:pPr>
        <w:pStyle w:val="Heading3"/>
        <w:rPr>
          <w:b/>
          <w:bCs/>
          <w:sz w:val="28"/>
        </w:rPr>
      </w:pPr>
      <w:r>
        <w:rPr>
          <w:b/>
          <w:bCs/>
          <w:sz w:val="28"/>
        </w:rPr>
        <w:t>Indicators</w:t>
      </w:r>
    </w:p>
    <w:p w:rsidR="00CA589F" w:rsidRPr="005A23AA" w:rsidRDefault="00CA589F" w:rsidP="00CA589F"/>
    <w:p w:rsidR="00CA589F" w:rsidRPr="005A23AA" w:rsidRDefault="00CA589F" w:rsidP="00CA589F">
      <w:pPr>
        <w:numPr>
          <w:ilvl w:val="0"/>
          <w:numId w:val="1"/>
        </w:numPr>
      </w:pPr>
      <w:r w:rsidRPr="005A23AA">
        <w:t xml:space="preserve">Patients with Asthma age 20 and over are included in the indicators SMOK002 and SMOK005(S). The Asthma exception codes do not apply and there are separate ‘Smoking’ exception codes that can be used for this group. </w:t>
      </w:r>
    </w:p>
    <w:p w:rsidR="00CA589F" w:rsidRPr="005A23AA" w:rsidRDefault="00CA589F" w:rsidP="00CA589F"/>
    <w:p w:rsidR="00582CAF" w:rsidRPr="005A23AA" w:rsidRDefault="00582CAF" w:rsidP="00582CAF">
      <w:pPr>
        <w:autoSpaceDE w:val="0"/>
        <w:autoSpaceDN w:val="0"/>
        <w:adjustRightInd w:val="0"/>
        <w:rPr>
          <w:i/>
          <w:lang w:eastAsia="en-GB"/>
        </w:rPr>
      </w:pPr>
      <w:r w:rsidRPr="005A23AA">
        <w:rPr>
          <w:b/>
          <w:lang w:eastAsia="en-GB"/>
        </w:rPr>
        <w:t>AST002</w:t>
      </w:r>
      <w:r w:rsidRPr="00526DFA">
        <w:rPr>
          <w:b/>
          <w:lang w:eastAsia="en-GB"/>
        </w:rPr>
        <w:t xml:space="preserve">. </w:t>
      </w:r>
      <w:r w:rsidRPr="00526DFA">
        <w:rPr>
          <w:b/>
          <w:i/>
          <w:lang w:eastAsia="en-GB"/>
        </w:rPr>
        <w:t>The percentage of patients aged 8 or over with asthma (diagnosed on or after 1 April 2006), on the register, with measures of variability or reversibility recorded between 3 months before or anytime after diagnosis.</w:t>
      </w:r>
    </w:p>
    <w:p w:rsidR="004317E8" w:rsidRPr="005A23AA" w:rsidRDefault="004317E8" w:rsidP="00582CAF">
      <w:pPr>
        <w:autoSpaceDE w:val="0"/>
        <w:autoSpaceDN w:val="0"/>
        <w:adjustRightInd w:val="0"/>
        <w:rPr>
          <w:i/>
        </w:rPr>
      </w:pPr>
      <w:r w:rsidRPr="005A23AA">
        <w:rPr>
          <w:i/>
        </w:rPr>
        <w:t xml:space="preserve">Range </w:t>
      </w:r>
      <w:r w:rsidR="00EF745E" w:rsidRPr="005A23AA">
        <w:rPr>
          <w:i/>
        </w:rPr>
        <w:t>45</w:t>
      </w:r>
      <w:r w:rsidRPr="005A23AA">
        <w:rPr>
          <w:i/>
        </w:rPr>
        <w:t>-80%</w:t>
      </w:r>
    </w:p>
    <w:p w:rsidR="004317E8" w:rsidRPr="005A23AA" w:rsidRDefault="004317E8">
      <w:pPr>
        <w:rPr>
          <w:i/>
        </w:rPr>
      </w:pPr>
      <w:r w:rsidRPr="005A23AA">
        <w:rPr>
          <w:i/>
        </w:rPr>
        <w:t>Points 15</w:t>
      </w:r>
    </w:p>
    <w:p w:rsidR="004317E8" w:rsidRPr="005A23AA" w:rsidRDefault="004317E8"/>
    <w:p w:rsidR="008140B2" w:rsidRDefault="004317E8">
      <w:pPr>
        <w:numPr>
          <w:ilvl w:val="0"/>
          <w:numId w:val="1"/>
        </w:numPr>
      </w:pPr>
      <w:r w:rsidRPr="005A23AA">
        <w:t xml:space="preserve">This indicator now specifies that the diagnosis tests should include measures of variability or reversibility. </w:t>
      </w:r>
    </w:p>
    <w:p w:rsidR="004317E8" w:rsidRDefault="008140B2" w:rsidP="001C7BD5">
      <w:pPr>
        <w:numPr>
          <w:ilvl w:val="0"/>
          <w:numId w:val="1"/>
        </w:numPr>
      </w:pPr>
      <w:r>
        <w:t xml:space="preserve">Spirometry also applies to patients with COPD but </w:t>
      </w:r>
      <w:r w:rsidR="004317E8" w:rsidRPr="005A23AA">
        <w:t xml:space="preserve">there is a much smaller group of acceptable spirometry codes in </w:t>
      </w:r>
      <w:r>
        <w:t>COPD</w:t>
      </w:r>
      <w:r w:rsidR="004317E8" w:rsidRPr="005A23AA">
        <w:t xml:space="preserve"> compared with </w:t>
      </w:r>
      <w:r>
        <w:t>Asthma</w:t>
      </w:r>
      <w:r w:rsidR="004317E8" w:rsidRPr="005A23AA">
        <w:t xml:space="preserve">. Care will be needed in patients who have both conditions. </w:t>
      </w:r>
    </w:p>
    <w:p w:rsidR="008140B2" w:rsidRPr="005A23AA" w:rsidRDefault="008140B2" w:rsidP="001C7BD5">
      <w:pPr>
        <w:numPr>
          <w:ilvl w:val="0"/>
          <w:numId w:val="1"/>
        </w:numPr>
      </w:pPr>
    </w:p>
    <w:p w:rsidR="00B801BB" w:rsidRPr="005A23AA" w:rsidRDefault="00B801BB" w:rsidP="00B801BB">
      <w:pPr>
        <w:autoSpaceDE w:val="0"/>
        <w:autoSpaceDN w:val="0"/>
        <w:adjustRightInd w:val="0"/>
        <w:rPr>
          <w:lang w:eastAsia="en-GB"/>
        </w:rPr>
      </w:pPr>
      <w:r w:rsidRPr="005A23AA">
        <w:rPr>
          <w:b/>
          <w:lang w:eastAsia="en-GB"/>
        </w:rPr>
        <w:t>AST003</w:t>
      </w:r>
      <w:r w:rsidRPr="005A23AA">
        <w:rPr>
          <w:lang w:eastAsia="en-GB"/>
        </w:rPr>
        <w:t xml:space="preserve">. </w:t>
      </w:r>
      <w:r w:rsidRPr="00526DFA">
        <w:rPr>
          <w:b/>
          <w:i/>
          <w:lang w:eastAsia="en-GB"/>
        </w:rPr>
        <w:t>The percentage of patients with asthma, on the register, who have had an asthma review in the preceding 12 months that includes an assessment of asthma control using the 3 RCP questions.</w:t>
      </w:r>
    </w:p>
    <w:p w:rsidR="00B801BB" w:rsidRPr="005A23AA" w:rsidRDefault="00B801BB" w:rsidP="00B801BB">
      <w:pPr>
        <w:autoSpaceDE w:val="0"/>
        <w:autoSpaceDN w:val="0"/>
        <w:adjustRightInd w:val="0"/>
        <w:rPr>
          <w:i/>
        </w:rPr>
      </w:pPr>
      <w:r w:rsidRPr="005A23AA">
        <w:rPr>
          <w:i/>
        </w:rPr>
        <w:t>Range 45-70%</w:t>
      </w:r>
    </w:p>
    <w:p w:rsidR="00B801BB" w:rsidRPr="005A23AA" w:rsidRDefault="00B801BB" w:rsidP="00B801BB">
      <w:pPr>
        <w:rPr>
          <w:i/>
        </w:rPr>
      </w:pPr>
      <w:r w:rsidRPr="005A23AA">
        <w:rPr>
          <w:i/>
        </w:rPr>
        <w:t>Points 20</w:t>
      </w:r>
    </w:p>
    <w:p w:rsidR="00B801BB" w:rsidRPr="005A23AA" w:rsidRDefault="00B801BB" w:rsidP="00B801BB"/>
    <w:p w:rsidR="00B801BB" w:rsidRPr="005A23AA" w:rsidRDefault="00B801BB" w:rsidP="00B801BB">
      <w:pPr>
        <w:numPr>
          <w:ilvl w:val="0"/>
          <w:numId w:val="1"/>
        </w:numPr>
      </w:pPr>
      <w:r w:rsidRPr="005A23AA">
        <w:t>3 RCP questions are:- In the last month:</w:t>
      </w:r>
    </w:p>
    <w:p w:rsidR="00B801BB" w:rsidRPr="005A23AA" w:rsidRDefault="00B801BB" w:rsidP="00B801BB">
      <w:pPr>
        <w:numPr>
          <w:ilvl w:val="1"/>
          <w:numId w:val="1"/>
        </w:numPr>
      </w:pPr>
      <w:r w:rsidRPr="005A23AA">
        <w:t>Have you had difficulty sleeping because of your symptoms (including cough)?</w:t>
      </w:r>
    </w:p>
    <w:p w:rsidR="00B801BB" w:rsidRPr="005A23AA" w:rsidRDefault="00B801BB" w:rsidP="00B801BB">
      <w:pPr>
        <w:numPr>
          <w:ilvl w:val="1"/>
          <w:numId w:val="1"/>
        </w:numPr>
      </w:pPr>
      <w:r w:rsidRPr="005A23AA">
        <w:t>Have you had your usual asthma symptoms during the day (cough, wheeze, chest tightness or breathlessness)?</w:t>
      </w:r>
    </w:p>
    <w:p w:rsidR="00B801BB" w:rsidRPr="005A23AA" w:rsidRDefault="00B801BB" w:rsidP="00B801BB">
      <w:pPr>
        <w:numPr>
          <w:ilvl w:val="1"/>
          <w:numId w:val="1"/>
        </w:numPr>
      </w:pPr>
      <w:r w:rsidRPr="005A23AA">
        <w:t xml:space="preserve">Has your asthma interfered with you usual activities (for example, housework, work/school </w:t>
      </w:r>
      <w:r w:rsidR="006F2CEE" w:rsidRPr="005A23AA">
        <w:t>etc.</w:t>
      </w:r>
      <w:r w:rsidRPr="005A23AA">
        <w:t>)?</w:t>
      </w:r>
    </w:p>
    <w:p w:rsidR="00B801BB" w:rsidRPr="005A23AA" w:rsidRDefault="00B801BB" w:rsidP="00B801BB">
      <w:pPr>
        <w:numPr>
          <w:ilvl w:val="0"/>
          <w:numId w:val="1"/>
        </w:numPr>
      </w:pPr>
      <w:r w:rsidRPr="005A23AA">
        <w:t>There are separate codes for each of these questions. To meet the indicator requires a codes for an asthma review AND a code for each of the questions</w:t>
      </w:r>
      <w:r w:rsidR="003C6752" w:rsidRPr="005A23AA">
        <w:t>, all</w:t>
      </w:r>
      <w:r w:rsidRPr="005A23AA">
        <w:t xml:space="preserve"> entered with the same date.</w:t>
      </w:r>
    </w:p>
    <w:p w:rsidR="00B801BB" w:rsidRPr="005A23AA" w:rsidRDefault="00B801BB" w:rsidP="00B801BB">
      <w:pPr>
        <w:numPr>
          <w:ilvl w:val="0"/>
          <w:numId w:val="1"/>
        </w:numPr>
      </w:pPr>
      <w:r w:rsidRPr="005A23AA">
        <w:t>Note now required within last 12 months (previously 15 months)</w:t>
      </w:r>
    </w:p>
    <w:p w:rsidR="00B801BB" w:rsidRPr="005A23AA" w:rsidRDefault="00B801BB" w:rsidP="00B801BB">
      <w:pPr>
        <w:pStyle w:val="Heading1"/>
        <w:jc w:val="center"/>
        <w:rPr>
          <w:sz w:val="24"/>
          <w:u w:val="none"/>
          <w:lang w:val="en-US"/>
        </w:rPr>
      </w:pPr>
      <w:bookmarkStart w:id="4" w:name="_ATRIAL_FIBRILLATION"/>
      <w:bookmarkStart w:id="5" w:name="_ATRIAL_FIBRILLATION_"/>
      <w:bookmarkEnd w:id="4"/>
      <w:bookmarkEnd w:id="5"/>
    </w:p>
    <w:p w:rsidR="00B801BB" w:rsidRPr="005A23AA" w:rsidRDefault="00B801BB" w:rsidP="00B801BB">
      <w:pPr>
        <w:autoSpaceDE w:val="0"/>
        <w:autoSpaceDN w:val="0"/>
        <w:adjustRightInd w:val="0"/>
        <w:rPr>
          <w:lang w:eastAsia="en-GB"/>
        </w:rPr>
      </w:pPr>
      <w:r w:rsidRPr="005A23AA">
        <w:rPr>
          <w:b/>
          <w:lang w:eastAsia="en-GB"/>
        </w:rPr>
        <w:t>AST004</w:t>
      </w:r>
      <w:r w:rsidRPr="005A23AA">
        <w:rPr>
          <w:lang w:eastAsia="en-GB"/>
        </w:rPr>
        <w:t xml:space="preserve">. </w:t>
      </w:r>
      <w:r w:rsidRPr="00526DFA">
        <w:rPr>
          <w:b/>
          <w:i/>
          <w:lang w:eastAsia="en-GB"/>
        </w:rPr>
        <w:t>The percentage of patients with asthma aged 14 or over and who have not attained the age of 20, on the register, in whom there is a record of smoking status in the preceding 12 months.</w:t>
      </w:r>
    </w:p>
    <w:p w:rsidR="004317E8" w:rsidRPr="005A23AA" w:rsidRDefault="004317E8" w:rsidP="00B801BB">
      <w:pPr>
        <w:autoSpaceDE w:val="0"/>
        <w:autoSpaceDN w:val="0"/>
        <w:adjustRightInd w:val="0"/>
        <w:rPr>
          <w:i/>
        </w:rPr>
      </w:pPr>
      <w:r w:rsidRPr="005A23AA">
        <w:rPr>
          <w:i/>
        </w:rPr>
        <w:t xml:space="preserve">Range </w:t>
      </w:r>
      <w:r w:rsidR="00EF745E" w:rsidRPr="005A23AA">
        <w:rPr>
          <w:i/>
        </w:rPr>
        <w:t>45</w:t>
      </w:r>
      <w:r w:rsidRPr="005A23AA">
        <w:rPr>
          <w:i/>
        </w:rPr>
        <w:t>-80%</w:t>
      </w:r>
    </w:p>
    <w:p w:rsidR="004317E8" w:rsidRDefault="004317E8">
      <w:pPr>
        <w:rPr>
          <w:i/>
        </w:rPr>
      </w:pPr>
      <w:r w:rsidRPr="005A23AA">
        <w:rPr>
          <w:i/>
        </w:rPr>
        <w:t>Points 6</w:t>
      </w:r>
    </w:p>
    <w:p w:rsidR="00526DFA" w:rsidRPr="005A23AA" w:rsidRDefault="00526DFA">
      <w:pPr>
        <w:rPr>
          <w:i/>
        </w:rPr>
      </w:pPr>
    </w:p>
    <w:p w:rsidR="003C635E" w:rsidRPr="005A23AA" w:rsidRDefault="003C635E" w:rsidP="003C635E">
      <w:pPr>
        <w:numPr>
          <w:ilvl w:val="0"/>
          <w:numId w:val="1"/>
        </w:numPr>
      </w:pPr>
      <w:r w:rsidRPr="005A23AA">
        <w:t xml:space="preserve">Patients with Asthma are included in the indicators </w:t>
      </w:r>
      <w:r w:rsidR="00266A66" w:rsidRPr="005A23AA">
        <w:t>SMOK002 and SMOK005</w:t>
      </w:r>
      <w:r w:rsidRPr="005A23AA">
        <w:t>. The Asthma exception codes do not apply</w:t>
      </w:r>
      <w:r w:rsidR="006C44CB" w:rsidRPr="005A23AA">
        <w:t xml:space="preserve"> </w:t>
      </w:r>
      <w:r w:rsidR="009E4527" w:rsidRPr="005A23AA">
        <w:t xml:space="preserve">for the </w:t>
      </w:r>
      <w:r w:rsidR="00266A66" w:rsidRPr="005A23AA">
        <w:t xml:space="preserve">SMOK002 and SMOK005 </w:t>
      </w:r>
      <w:r w:rsidR="009E4527" w:rsidRPr="005A23AA">
        <w:t>indicat</w:t>
      </w:r>
      <w:r w:rsidR="006C44CB" w:rsidRPr="005A23AA">
        <w:t>ors. T</w:t>
      </w:r>
      <w:r w:rsidRPr="005A23AA">
        <w:t>here are separate ‘Smoking’ exception codes that can be used.</w:t>
      </w:r>
    </w:p>
    <w:p w:rsidR="00415F52" w:rsidRPr="005A23AA" w:rsidRDefault="00415F52" w:rsidP="00415F52">
      <w:pPr>
        <w:numPr>
          <w:ilvl w:val="0"/>
          <w:numId w:val="1"/>
        </w:numPr>
      </w:pPr>
      <w:r w:rsidRPr="005A23AA">
        <w:t>Note now required within last 12 months (previously 15 months)</w:t>
      </w:r>
    </w:p>
    <w:p w:rsidR="002B5145" w:rsidRPr="005A23AA" w:rsidRDefault="002B5145" w:rsidP="002B5145"/>
    <w:p w:rsidR="00595613" w:rsidRPr="005A23AA" w:rsidRDefault="00595613" w:rsidP="00595613"/>
    <w:p w:rsidR="001F6ABE" w:rsidRPr="005A23AA" w:rsidRDefault="001F6ABE">
      <w:pPr>
        <w:rPr>
          <w:iCs/>
          <w:color w:val="FF0000"/>
        </w:rPr>
      </w:pPr>
    </w:p>
    <w:p w:rsidR="00EE6BD3" w:rsidRPr="005A23AA" w:rsidRDefault="00EE6BD3">
      <w:pPr>
        <w:pStyle w:val="Heading1"/>
        <w:jc w:val="center"/>
        <w:rPr>
          <w:sz w:val="24"/>
          <w:u w:val="none"/>
          <w:lang w:val="en-US"/>
        </w:rPr>
      </w:pPr>
    </w:p>
    <w:p w:rsidR="00EE6BD3" w:rsidRPr="005A23AA" w:rsidRDefault="00EE6BD3">
      <w:pPr>
        <w:pStyle w:val="Heading1"/>
        <w:jc w:val="center"/>
        <w:rPr>
          <w:sz w:val="24"/>
          <w:u w:val="none"/>
          <w:lang w:val="en-US"/>
        </w:rPr>
      </w:pPr>
    </w:p>
    <w:p w:rsidR="00EE6BD3" w:rsidRPr="005A23AA" w:rsidRDefault="00EE6BD3">
      <w:pPr>
        <w:pStyle w:val="Heading1"/>
        <w:jc w:val="center"/>
        <w:rPr>
          <w:sz w:val="24"/>
          <w:u w:val="none"/>
          <w:lang w:val="en-US"/>
        </w:rPr>
      </w:pPr>
    </w:p>
    <w:p w:rsidR="00EE6BD3" w:rsidRPr="005A23AA" w:rsidRDefault="00EE6BD3">
      <w:pPr>
        <w:pStyle w:val="Heading1"/>
        <w:jc w:val="center"/>
        <w:rPr>
          <w:sz w:val="24"/>
          <w:u w:val="none"/>
          <w:lang w:val="en-US"/>
        </w:rPr>
      </w:pPr>
    </w:p>
    <w:p w:rsidR="00EE6BD3" w:rsidRPr="005A23AA" w:rsidRDefault="00EE6BD3">
      <w:pPr>
        <w:pStyle w:val="Heading1"/>
        <w:jc w:val="center"/>
        <w:rPr>
          <w:sz w:val="24"/>
          <w:u w:val="none"/>
          <w:lang w:val="en-US"/>
        </w:rPr>
      </w:pPr>
    </w:p>
    <w:p w:rsidR="00EE6BD3" w:rsidRPr="005A23AA" w:rsidRDefault="00EE6BD3">
      <w:pPr>
        <w:pStyle w:val="Heading1"/>
        <w:jc w:val="center"/>
        <w:rPr>
          <w:sz w:val="24"/>
          <w:u w:val="none"/>
          <w:lang w:val="en-US"/>
        </w:rPr>
      </w:pPr>
    </w:p>
    <w:p w:rsidR="00EE6BD3" w:rsidRPr="005A23AA" w:rsidRDefault="00EE6BD3" w:rsidP="00EE6BD3">
      <w:pPr>
        <w:pStyle w:val="Heading1"/>
        <w:rPr>
          <w:sz w:val="24"/>
          <w:u w:val="none"/>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Pr="005A23AA" w:rsidRDefault="00EE6BD3" w:rsidP="00EE6BD3">
      <w:pPr>
        <w:rPr>
          <w:lang w:val="en-US"/>
        </w:rPr>
      </w:pPr>
    </w:p>
    <w:p w:rsidR="00EE6BD3" w:rsidRDefault="00EE6BD3" w:rsidP="00EE6BD3">
      <w:pPr>
        <w:rPr>
          <w:lang w:val="en-US"/>
        </w:rPr>
      </w:pPr>
    </w:p>
    <w:p w:rsidR="00526DFA" w:rsidRDefault="00526DFA" w:rsidP="00EE6BD3">
      <w:pPr>
        <w:rPr>
          <w:lang w:val="en-US"/>
        </w:rPr>
      </w:pPr>
    </w:p>
    <w:p w:rsidR="00526DFA" w:rsidRDefault="00526DFA" w:rsidP="00EE6BD3">
      <w:pPr>
        <w:rPr>
          <w:lang w:val="en-US"/>
        </w:rPr>
      </w:pPr>
    </w:p>
    <w:p w:rsidR="00526DFA" w:rsidRDefault="00526DFA" w:rsidP="00EE6BD3">
      <w:pPr>
        <w:rPr>
          <w:lang w:val="en-US"/>
        </w:rPr>
      </w:pPr>
    </w:p>
    <w:p w:rsidR="00526DFA" w:rsidRDefault="00526DFA" w:rsidP="00EE6BD3">
      <w:pPr>
        <w:rPr>
          <w:lang w:val="en-US"/>
        </w:rPr>
      </w:pPr>
    </w:p>
    <w:p w:rsidR="005470D7" w:rsidRDefault="005470D7" w:rsidP="00EE6BD3">
      <w:pPr>
        <w:rPr>
          <w:lang w:val="en-US"/>
        </w:rPr>
      </w:pPr>
    </w:p>
    <w:p w:rsidR="005470D7" w:rsidRDefault="005470D7" w:rsidP="00EE6BD3">
      <w:pPr>
        <w:rPr>
          <w:lang w:val="en-US"/>
        </w:rPr>
      </w:pPr>
    </w:p>
    <w:p w:rsidR="00EE6BD3" w:rsidRDefault="00EE6BD3" w:rsidP="00EE6BD3">
      <w:pPr>
        <w:rPr>
          <w:lang w:val="en-US"/>
        </w:rPr>
      </w:pPr>
    </w:p>
    <w:p w:rsidR="00EE6BD3" w:rsidRDefault="00EE6BD3" w:rsidP="00EE6BD3">
      <w:pPr>
        <w:rPr>
          <w:lang w:val="en-US"/>
        </w:rPr>
      </w:pPr>
    </w:p>
    <w:p w:rsidR="00526DFA" w:rsidRDefault="00526DFA" w:rsidP="00EE6BD3">
      <w:pPr>
        <w:rPr>
          <w:lang w:val="en-US"/>
        </w:rPr>
      </w:pPr>
    </w:p>
    <w:p w:rsidR="00526DFA" w:rsidRDefault="00526DFA" w:rsidP="00EE6BD3">
      <w:pPr>
        <w:rPr>
          <w:lang w:val="en-US"/>
        </w:rPr>
      </w:pPr>
    </w:p>
    <w:p w:rsidR="00526DFA" w:rsidRDefault="00526DFA" w:rsidP="00EE6BD3">
      <w:pPr>
        <w:rPr>
          <w:lang w:val="en-US"/>
        </w:rPr>
      </w:pPr>
    </w:p>
    <w:p w:rsidR="005470D7" w:rsidRDefault="005470D7" w:rsidP="00EE6BD3">
      <w:pPr>
        <w:rPr>
          <w:lang w:val="en-US"/>
        </w:rPr>
      </w:pPr>
    </w:p>
    <w:p w:rsidR="005470D7" w:rsidRDefault="005470D7" w:rsidP="00EE6BD3">
      <w:pPr>
        <w:rPr>
          <w:lang w:val="en-US"/>
        </w:rPr>
      </w:pPr>
    </w:p>
    <w:p w:rsidR="005470D7" w:rsidRDefault="005470D7" w:rsidP="00EE6BD3">
      <w:pPr>
        <w:rPr>
          <w:lang w:val="en-US"/>
        </w:rPr>
      </w:pPr>
    </w:p>
    <w:p w:rsidR="004317E8" w:rsidRDefault="004317E8" w:rsidP="00DA66AC">
      <w:pPr>
        <w:pStyle w:val="Heading1"/>
        <w:ind w:left="720" w:firstLine="720"/>
        <w:jc w:val="center"/>
        <w:rPr>
          <w:sz w:val="40"/>
          <w:lang w:val="en-US"/>
        </w:rPr>
      </w:pPr>
      <w:bookmarkStart w:id="6" w:name="AF"/>
      <w:bookmarkEnd w:id="6"/>
      <w:r>
        <w:rPr>
          <w:sz w:val="40"/>
          <w:lang w:val="en-US"/>
        </w:rPr>
        <w:lastRenderedPageBreak/>
        <w:t>ATRIAL FIBRILLATION</w:t>
      </w:r>
      <w:r>
        <w:rPr>
          <w:b w:val="0"/>
          <w:sz w:val="40"/>
          <w:u w:val="none"/>
          <w:lang w:val="en-US"/>
        </w:rPr>
        <w:tab/>
      </w:r>
      <w:r>
        <w:rPr>
          <w:b w:val="0"/>
          <w:sz w:val="40"/>
          <w:u w:val="none"/>
          <w:lang w:val="en-US"/>
        </w:rPr>
        <w:tab/>
      </w:r>
      <w:hyperlink w:anchor="_INDEX__" w:history="1">
        <w:r>
          <w:rPr>
            <w:rStyle w:val="Hyperlink"/>
            <w:b w:val="0"/>
            <w:sz w:val="24"/>
          </w:rPr>
          <w:t>I</w:t>
        </w:r>
        <w:r>
          <w:rPr>
            <w:rStyle w:val="Hyperlink"/>
            <w:b w:val="0"/>
            <w:sz w:val="24"/>
          </w:rPr>
          <w:t>n</w:t>
        </w:r>
        <w:r>
          <w:rPr>
            <w:rStyle w:val="Hyperlink"/>
            <w:b w:val="0"/>
            <w:sz w:val="24"/>
          </w:rPr>
          <w:t>d</w:t>
        </w:r>
        <w:r>
          <w:rPr>
            <w:rStyle w:val="Hyperlink"/>
            <w:b w:val="0"/>
            <w:sz w:val="24"/>
          </w:rPr>
          <w:t>e</w:t>
        </w:r>
        <w:r>
          <w:rPr>
            <w:rStyle w:val="Hyperlink"/>
            <w:b w:val="0"/>
            <w:sz w:val="24"/>
          </w:rPr>
          <w:t>x</w:t>
        </w:r>
      </w:hyperlink>
    </w:p>
    <w:p w:rsidR="003F045E" w:rsidRDefault="003F045E">
      <w:pPr>
        <w:rPr>
          <w:b/>
          <w:bCs/>
          <w:sz w:val="28"/>
          <w:u w:val="single"/>
        </w:rPr>
      </w:pPr>
    </w:p>
    <w:p w:rsidR="00323C81" w:rsidRPr="005A23AA" w:rsidRDefault="004317E8" w:rsidP="00323C81">
      <w:pPr>
        <w:autoSpaceDE w:val="0"/>
        <w:autoSpaceDN w:val="0"/>
        <w:adjustRightInd w:val="0"/>
        <w:rPr>
          <w:i/>
          <w:lang w:eastAsia="en-GB"/>
        </w:rPr>
      </w:pPr>
      <w:r w:rsidRPr="00526DFA">
        <w:rPr>
          <w:b/>
          <w:bCs/>
          <w:u w:val="single"/>
        </w:rPr>
        <w:t>Population</w:t>
      </w:r>
      <w:r w:rsidR="00323C81" w:rsidRPr="005A23AA">
        <w:rPr>
          <w:b/>
          <w:bCs/>
        </w:rPr>
        <w:t xml:space="preserve"> </w:t>
      </w:r>
      <w:r w:rsidR="00323C81" w:rsidRPr="005A23AA">
        <w:rPr>
          <w:b/>
          <w:lang w:eastAsia="en-GB"/>
        </w:rPr>
        <w:t>AF001</w:t>
      </w:r>
      <w:r w:rsidR="00323C81" w:rsidRPr="00526DFA">
        <w:rPr>
          <w:b/>
          <w:lang w:eastAsia="en-GB"/>
        </w:rPr>
        <w:t xml:space="preserve">. </w:t>
      </w:r>
      <w:r w:rsidR="00323C81" w:rsidRPr="00526DFA">
        <w:rPr>
          <w:b/>
          <w:i/>
          <w:lang w:eastAsia="en-GB"/>
        </w:rPr>
        <w:t>The contractor establishes and maintains a register of patients with atrial fibrillation.</w:t>
      </w:r>
    </w:p>
    <w:p w:rsidR="004317E8" w:rsidRPr="005A23AA" w:rsidRDefault="004317E8" w:rsidP="00323C81">
      <w:pPr>
        <w:autoSpaceDE w:val="0"/>
        <w:autoSpaceDN w:val="0"/>
        <w:adjustRightInd w:val="0"/>
        <w:rPr>
          <w:i/>
        </w:rPr>
      </w:pPr>
      <w:r w:rsidRPr="005A23AA">
        <w:rPr>
          <w:i/>
        </w:rPr>
        <w:t>Points 5</w:t>
      </w:r>
    </w:p>
    <w:p w:rsidR="004317E8" w:rsidRPr="005A23AA" w:rsidRDefault="004D69C7" w:rsidP="004D69C7">
      <w:pPr>
        <w:ind w:left="720" w:hanging="360"/>
        <w:rPr>
          <w:color w:val="FF0000"/>
        </w:rPr>
      </w:pPr>
      <w:r w:rsidRPr="005A23AA">
        <w:t>-</w:t>
      </w:r>
      <w:r w:rsidRPr="005A23AA">
        <w:tab/>
      </w:r>
      <w:r w:rsidR="004317E8" w:rsidRPr="005A23AA">
        <w:t xml:space="preserve">Codes for both Atrial Fibrillation </w:t>
      </w:r>
      <w:r w:rsidR="008140B2" w:rsidRPr="005A23AA">
        <w:t>and Paroxysmal</w:t>
      </w:r>
      <w:r w:rsidR="004317E8" w:rsidRPr="005A23AA">
        <w:t xml:space="preserve"> AF are included. Patients can be coded as AF resolved and will be excluded from the population if this is dated after the most recent ‘AF’ code.</w:t>
      </w:r>
      <w:r w:rsidR="00C84EED" w:rsidRPr="005A23AA">
        <w:t xml:space="preserve"> </w:t>
      </w:r>
    </w:p>
    <w:p w:rsidR="004317E8" w:rsidRPr="005A23AA" w:rsidRDefault="004317E8">
      <w:pPr>
        <w:numPr>
          <w:ilvl w:val="0"/>
          <w:numId w:val="1"/>
        </w:numPr>
      </w:pPr>
      <w:r w:rsidRPr="005A23AA">
        <w:t>There are overall exception codes available for patient unsuitable and informed dissent.</w:t>
      </w:r>
    </w:p>
    <w:p w:rsidR="004317E8" w:rsidRPr="005A23AA" w:rsidRDefault="004317E8"/>
    <w:p w:rsidR="004317E8" w:rsidRPr="005A23AA" w:rsidRDefault="004317E8">
      <w:pPr>
        <w:pStyle w:val="Heading2"/>
        <w:rPr>
          <w:sz w:val="24"/>
        </w:rPr>
      </w:pPr>
      <w:r w:rsidRPr="005A23AA">
        <w:rPr>
          <w:sz w:val="24"/>
        </w:rPr>
        <w:t>Indicators</w:t>
      </w:r>
    </w:p>
    <w:p w:rsidR="004317E8" w:rsidRPr="005A23AA" w:rsidRDefault="004317E8"/>
    <w:p w:rsidR="00323C81" w:rsidRPr="005A23AA" w:rsidRDefault="00323C81" w:rsidP="00323C81">
      <w:pPr>
        <w:autoSpaceDE w:val="0"/>
        <w:autoSpaceDN w:val="0"/>
        <w:adjustRightInd w:val="0"/>
        <w:rPr>
          <w:i/>
          <w:lang w:eastAsia="en-GB"/>
        </w:rPr>
      </w:pPr>
      <w:r w:rsidRPr="005A23AA">
        <w:rPr>
          <w:b/>
          <w:lang w:eastAsia="en-GB"/>
        </w:rPr>
        <w:t>AF002</w:t>
      </w:r>
      <w:r w:rsidRPr="005A23AA">
        <w:rPr>
          <w:lang w:eastAsia="en-GB"/>
        </w:rPr>
        <w:t xml:space="preserve">. </w:t>
      </w:r>
      <w:r w:rsidRPr="00526DFA">
        <w:rPr>
          <w:b/>
          <w:i/>
          <w:lang w:eastAsia="en-GB"/>
        </w:rPr>
        <w:t>The percentage of patients with atrial fibrillation in whom stroke risk has been assessed using the CHADS2 risk stratification scoring system in the</w:t>
      </w:r>
      <w:r w:rsidR="00526DFA" w:rsidRPr="00526DFA">
        <w:rPr>
          <w:b/>
          <w:i/>
          <w:lang w:eastAsia="en-GB"/>
        </w:rPr>
        <w:t xml:space="preserve"> </w:t>
      </w:r>
      <w:r w:rsidRPr="00526DFA">
        <w:rPr>
          <w:b/>
          <w:i/>
          <w:lang w:eastAsia="en-GB"/>
        </w:rPr>
        <w:t>preceding 12 months (excluding those whose previous CHADS2 score is greater than 1).</w:t>
      </w:r>
    </w:p>
    <w:p w:rsidR="004317E8" w:rsidRPr="005A23AA" w:rsidRDefault="004317E8" w:rsidP="00323C81">
      <w:pPr>
        <w:autoSpaceDE w:val="0"/>
        <w:autoSpaceDN w:val="0"/>
        <w:adjustRightInd w:val="0"/>
        <w:rPr>
          <w:i/>
        </w:rPr>
      </w:pPr>
      <w:r w:rsidRPr="005A23AA">
        <w:rPr>
          <w:i/>
        </w:rPr>
        <w:t>Range 40-90%</w:t>
      </w:r>
    </w:p>
    <w:p w:rsidR="004317E8" w:rsidRPr="005A23AA" w:rsidRDefault="004317E8">
      <w:pPr>
        <w:rPr>
          <w:i/>
        </w:rPr>
      </w:pPr>
      <w:r w:rsidRPr="005A23AA">
        <w:rPr>
          <w:i/>
        </w:rPr>
        <w:t>Points 10</w:t>
      </w:r>
    </w:p>
    <w:p w:rsidR="006B71EE" w:rsidRPr="005A23AA" w:rsidRDefault="006B71EE">
      <w:pPr>
        <w:rPr>
          <w:i/>
        </w:rPr>
      </w:pPr>
    </w:p>
    <w:p w:rsidR="00500F03" w:rsidRPr="005A23AA" w:rsidRDefault="006B71EE" w:rsidP="00500F03">
      <w:r w:rsidRPr="005A23AA">
        <w:rPr>
          <w:color w:val="000000"/>
          <w:lang w:eastAsia="en-GB"/>
        </w:rPr>
        <w:t>The revised CHADS2 system scores 1 point, up to a maximum of 6, for each of the following risk</w:t>
      </w:r>
      <w:r w:rsidR="00500F03" w:rsidRPr="005A23AA">
        <w:rPr>
          <w:color w:val="000000"/>
          <w:lang w:eastAsia="en-GB"/>
        </w:rPr>
        <w:t xml:space="preserve"> </w:t>
      </w:r>
      <w:r w:rsidRPr="005A23AA">
        <w:rPr>
          <w:color w:val="000000"/>
          <w:lang w:eastAsia="en-GB"/>
        </w:rPr>
        <w:t>factors (except previous stroke or TIA, whic</w:t>
      </w:r>
      <w:r w:rsidR="00500F03" w:rsidRPr="005A23AA">
        <w:rPr>
          <w:color w:val="000000"/>
          <w:lang w:eastAsia="en-GB"/>
        </w:rPr>
        <w:t>h scores double, hence the ‘2’).</w:t>
      </w:r>
      <w:r w:rsidR="00500F03" w:rsidRPr="005A23AA">
        <w:rPr>
          <w:rFonts w:eastAsia="SymbolMT"/>
          <w:color w:val="000000"/>
          <w:lang w:eastAsia="en-GB"/>
        </w:rPr>
        <w:t xml:space="preserve"> A score of 0 is classified as low risk, 1 moderate risk, and 2 or more high risk.</w:t>
      </w:r>
    </w:p>
    <w:p w:rsidR="006B71EE" w:rsidRPr="005A23AA" w:rsidRDefault="006B71EE" w:rsidP="006B71EE">
      <w:pPr>
        <w:autoSpaceDE w:val="0"/>
        <w:autoSpaceDN w:val="0"/>
        <w:adjustRightInd w:val="0"/>
        <w:rPr>
          <w:color w:val="000000"/>
          <w:lang w:eastAsia="en-GB"/>
        </w:rPr>
      </w:pPr>
    </w:p>
    <w:p w:rsidR="006B71EE" w:rsidRPr="005A23AA" w:rsidRDefault="006B71EE" w:rsidP="006B71EE">
      <w:pPr>
        <w:rPr>
          <w:color w:val="000000"/>
          <w:lang w:eastAsia="en-GB"/>
        </w:rPr>
      </w:pPr>
      <w:r w:rsidRPr="005A23AA">
        <w:rPr>
          <w:rFonts w:eastAsia="SymbolMT"/>
          <w:color w:val="0039A7"/>
          <w:lang w:eastAsia="en-GB"/>
        </w:rPr>
        <w:t xml:space="preserve"> </w:t>
      </w:r>
      <w:r w:rsidRPr="005A23AA">
        <w:rPr>
          <w:color w:val="000000"/>
          <w:lang w:eastAsia="en-GB"/>
        </w:rPr>
        <w:t>C - congestive heart failure (1 point)</w:t>
      </w:r>
    </w:p>
    <w:p w:rsidR="006B71EE" w:rsidRPr="005A23AA" w:rsidRDefault="006B71EE" w:rsidP="006B71EE">
      <w:pPr>
        <w:autoSpaceDE w:val="0"/>
        <w:autoSpaceDN w:val="0"/>
        <w:adjustRightInd w:val="0"/>
        <w:rPr>
          <w:rFonts w:eastAsia="SymbolMT"/>
          <w:color w:val="000000"/>
          <w:lang w:eastAsia="en-GB"/>
        </w:rPr>
      </w:pPr>
      <w:r w:rsidRPr="005A23AA">
        <w:rPr>
          <w:rFonts w:eastAsia="SymbolMT"/>
          <w:color w:val="0039A7"/>
          <w:lang w:eastAsia="en-GB"/>
        </w:rPr>
        <w:t xml:space="preserve"> </w:t>
      </w:r>
      <w:r w:rsidRPr="005A23AA">
        <w:rPr>
          <w:rFonts w:eastAsia="SymbolMT"/>
          <w:color w:val="000000"/>
          <w:lang w:eastAsia="en-GB"/>
        </w:rPr>
        <w:t>H - hypertension (1 point)</w:t>
      </w:r>
    </w:p>
    <w:p w:rsidR="006B71EE" w:rsidRPr="005A23AA" w:rsidRDefault="006B71EE" w:rsidP="006B71EE">
      <w:pPr>
        <w:autoSpaceDE w:val="0"/>
        <w:autoSpaceDN w:val="0"/>
        <w:adjustRightInd w:val="0"/>
        <w:rPr>
          <w:rFonts w:eastAsia="SymbolMT"/>
          <w:color w:val="000000"/>
          <w:lang w:eastAsia="en-GB"/>
        </w:rPr>
      </w:pPr>
      <w:r w:rsidRPr="005A23AA">
        <w:rPr>
          <w:rFonts w:eastAsia="SymbolMT"/>
          <w:color w:val="0039A7"/>
          <w:lang w:eastAsia="en-GB"/>
        </w:rPr>
        <w:t xml:space="preserve"> </w:t>
      </w:r>
      <w:r w:rsidRPr="005A23AA">
        <w:rPr>
          <w:rFonts w:eastAsia="SymbolMT"/>
          <w:color w:val="000000"/>
          <w:lang w:eastAsia="en-GB"/>
        </w:rPr>
        <w:t>A - age 75 years or over (1 point)</w:t>
      </w:r>
    </w:p>
    <w:p w:rsidR="006B71EE" w:rsidRPr="005A23AA" w:rsidRDefault="006B71EE" w:rsidP="006B71EE">
      <w:pPr>
        <w:autoSpaceDE w:val="0"/>
        <w:autoSpaceDN w:val="0"/>
        <w:adjustRightInd w:val="0"/>
        <w:rPr>
          <w:rFonts w:eastAsia="SymbolMT"/>
          <w:color w:val="000000"/>
          <w:lang w:eastAsia="en-GB"/>
        </w:rPr>
      </w:pPr>
      <w:r w:rsidRPr="005A23AA">
        <w:rPr>
          <w:rFonts w:eastAsia="SymbolMT"/>
          <w:color w:val="0039A7"/>
          <w:lang w:eastAsia="en-GB"/>
        </w:rPr>
        <w:t xml:space="preserve"> </w:t>
      </w:r>
      <w:r w:rsidRPr="005A23AA">
        <w:rPr>
          <w:rFonts w:eastAsia="SymbolMT"/>
          <w:color w:val="000000"/>
          <w:lang w:eastAsia="en-GB"/>
        </w:rPr>
        <w:t>D - diabetes mellitus (1 point)</w:t>
      </w:r>
    </w:p>
    <w:p w:rsidR="006B71EE" w:rsidRPr="005A23AA" w:rsidRDefault="006B71EE" w:rsidP="006B71EE">
      <w:pPr>
        <w:autoSpaceDE w:val="0"/>
        <w:autoSpaceDN w:val="0"/>
        <w:adjustRightInd w:val="0"/>
        <w:rPr>
          <w:rFonts w:eastAsia="SymbolMT"/>
          <w:color w:val="000000"/>
          <w:lang w:eastAsia="en-GB"/>
        </w:rPr>
      </w:pPr>
      <w:r w:rsidRPr="005A23AA">
        <w:rPr>
          <w:rFonts w:eastAsia="SymbolMT"/>
          <w:color w:val="0039A7"/>
          <w:lang w:eastAsia="en-GB"/>
        </w:rPr>
        <w:t xml:space="preserve"> </w:t>
      </w:r>
      <w:r w:rsidRPr="005A23AA">
        <w:rPr>
          <w:rFonts w:eastAsia="SymbolMT"/>
          <w:color w:val="000000"/>
          <w:lang w:eastAsia="en-GB"/>
        </w:rPr>
        <w:t>S2 - previous stroke or TIA (2 points).</w:t>
      </w:r>
    </w:p>
    <w:p w:rsidR="004317E8" w:rsidRPr="005A23AA" w:rsidRDefault="004317E8"/>
    <w:p w:rsidR="006A7A2B" w:rsidRPr="005A23AA" w:rsidRDefault="006A7A2B" w:rsidP="006A7A2B">
      <w:pPr>
        <w:numPr>
          <w:ilvl w:val="0"/>
          <w:numId w:val="1"/>
        </w:numPr>
      </w:pPr>
      <w:r w:rsidRPr="005A23AA">
        <w:t>Patients are excluded from this indicator if they have had a CHAD2 score of &gt;1 in the past (</w:t>
      </w:r>
      <w:r w:rsidR="008140B2" w:rsidRPr="005A23AA">
        <w:t>i.e.</w:t>
      </w:r>
      <w:r w:rsidR="003F045E" w:rsidRPr="005A23AA">
        <w:t>, more than 1</w:t>
      </w:r>
      <w:r w:rsidR="00323C81" w:rsidRPr="005A23AA">
        <w:t>2</w:t>
      </w:r>
      <w:r w:rsidR="003F045E" w:rsidRPr="005A23AA">
        <w:t xml:space="preserve"> months ago). These patients</w:t>
      </w:r>
      <w:r w:rsidRPr="005A23AA">
        <w:t xml:space="preserve"> have previously been assessed as at high risk of future Stroke and do not need the risk reassessed each year. </w:t>
      </w:r>
    </w:p>
    <w:p w:rsidR="006A7A2B" w:rsidRPr="005A23AA" w:rsidRDefault="006A7A2B" w:rsidP="006A7A2B">
      <w:pPr>
        <w:numPr>
          <w:ilvl w:val="0"/>
          <w:numId w:val="1"/>
        </w:numPr>
      </w:pPr>
      <w:r w:rsidRPr="005A23AA">
        <w:t>Patients are also excluded if they have been diagnosed with AF</w:t>
      </w:r>
      <w:r w:rsidR="001F6ABE" w:rsidRPr="005A23AA">
        <w:t xml:space="preserve"> in the</w:t>
      </w:r>
      <w:r w:rsidR="00323C81" w:rsidRPr="005A23AA">
        <w:t xml:space="preserve"> </w:t>
      </w:r>
      <w:r w:rsidR="001F6ABE" w:rsidRPr="005A23AA">
        <w:t>last 3 months,</w:t>
      </w:r>
      <w:r w:rsidRPr="005A23AA">
        <w:t xml:space="preserve"> </w:t>
      </w:r>
      <w:r w:rsidR="003F045E" w:rsidRPr="005A23AA">
        <w:t xml:space="preserve">have </w:t>
      </w:r>
      <w:r w:rsidRPr="005A23AA">
        <w:t>registered with the practice in the previous 3 months, or have a valid except</w:t>
      </w:r>
      <w:r w:rsidR="001F6ABE" w:rsidRPr="005A23AA">
        <w:t>ion code in the last 1</w:t>
      </w:r>
      <w:r w:rsidR="00323C81" w:rsidRPr="005A23AA">
        <w:t>2</w:t>
      </w:r>
      <w:r w:rsidR="001F6ABE" w:rsidRPr="005A23AA">
        <w:t xml:space="preserve"> months.</w:t>
      </w:r>
    </w:p>
    <w:p w:rsidR="00323C81" w:rsidRPr="005A23AA" w:rsidRDefault="00323C81" w:rsidP="00323C81">
      <w:pPr>
        <w:numPr>
          <w:ilvl w:val="0"/>
          <w:numId w:val="1"/>
        </w:numPr>
      </w:pPr>
      <w:r w:rsidRPr="005A23AA">
        <w:t>Note now requires coding within last 12 months (previously 15 months)</w:t>
      </w:r>
    </w:p>
    <w:p w:rsidR="00323C81" w:rsidRPr="005A23AA" w:rsidRDefault="00323C81" w:rsidP="00323C81">
      <w:pPr>
        <w:ind w:left="720"/>
      </w:pPr>
    </w:p>
    <w:p w:rsidR="004317E8" w:rsidRPr="005A23AA" w:rsidRDefault="00323C81" w:rsidP="00323C81">
      <w:pPr>
        <w:autoSpaceDE w:val="0"/>
        <w:autoSpaceDN w:val="0"/>
        <w:adjustRightInd w:val="0"/>
        <w:rPr>
          <w:i/>
          <w:iCs/>
          <w:color w:val="FF0000"/>
        </w:rPr>
      </w:pPr>
      <w:r w:rsidRPr="005A23AA">
        <w:rPr>
          <w:b/>
          <w:lang w:eastAsia="en-GB"/>
        </w:rPr>
        <w:t>AF003(S).</w:t>
      </w:r>
      <w:r w:rsidRPr="00526DFA">
        <w:rPr>
          <w:b/>
          <w:lang w:eastAsia="en-GB"/>
        </w:rPr>
        <w:t xml:space="preserve"> </w:t>
      </w:r>
      <w:r w:rsidRPr="00526DFA">
        <w:rPr>
          <w:b/>
          <w:i/>
          <w:lang w:eastAsia="en-GB"/>
        </w:rPr>
        <w:t>In those patients with atrial fibrillation in whom there is a record of a CHADS2 score of 1(latest in the preceding 12 months), the percentage of patients who are currently treated with anti-coagulation drug therapy or anti-platelet therapy.</w:t>
      </w:r>
    </w:p>
    <w:p w:rsidR="004317E8" w:rsidRPr="005A23AA" w:rsidRDefault="004317E8">
      <w:pPr>
        <w:rPr>
          <w:i/>
        </w:rPr>
      </w:pPr>
      <w:r w:rsidRPr="005A23AA">
        <w:rPr>
          <w:i/>
        </w:rPr>
        <w:t xml:space="preserve">Range </w:t>
      </w:r>
      <w:r w:rsidR="008357E2" w:rsidRPr="005A23AA">
        <w:rPr>
          <w:i/>
        </w:rPr>
        <w:t>50</w:t>
      </w:r>
      <w:r w:rsidRPr="005A23AA">
        <w:rPr>
          <w:i/>
        </w:rPr>
        <w:t>-90%</w:t>
      </w:r>
    </w:p>
    <w:p w:rsidR="00595613" w:rsidRDefault="004317E8">
      <w:pPr>
        <w:rPr>
          <w:i/>
        </w:rPr>
      </w:pPr>
      <w:r w:rsidRPr="005A23AA">
        <w:rPr>
          <w:i/>
        </w:rPr>
        <w:t xml:space="preserve">Points </w:t>
      </w:r>
      <w:r w:rsidR="008357E2" w:rsidRPr="005A23AA">
        <w:rPr>
          <w:i/>
        </w:rPr>
        <w:t>6</w:t>
      </w:r>
    </w:p>
    <w:p w:rsidR="00526DFA" w:rsidRPr="005A23AA" w:rsidRDefault="00526DFA">
      <w:pPr>
        <w:rPr>
          <w:i/>
        </w:rPr>
      </w:pPr>
    </w:p>
    <w:p w:rsidR="00BB51AC" w:rsidRPr="005A23AA" w:rsidRDefault="00BB51AC" w:rsidP="00BB51AC">
      <w:pPr>
        <w:numPr>
          <w:ilvl w:val="0"/>
          <w:numId w:val="1"/>
        </w:numPr>
      </w:pPr>
      <w:r w:rsidRPr="005A23AA">
        <w:t>The CHADS2 read code requires entry within the previous 1</w:t>
      </w:r>
      <w:r w:rsidR="00982C61" w:rsidRPr="005A23AA">
        <w:t>2</w:t>
      </w:r>
      <w:r w:rsidRPr="005A23AA">
        <w:t xml:space="preserve"> months AND </w:t>
      </w:r>
      <w:r w:rsidR="008140B2" w:rsidRPr="005A23AA">
        <w:t>with a</w:t>
      </w:r>
      <w:r w:rsidRPr="005A23AA">
        <w:t xml:space="preserve"> value of ‘1’ added for patients to qualify for the denominator of this indicator.</w:t>
      </w:r>
    </w:p>
    <w:p w:rsidR="004317E8" w:rsidRPr="005A23AA" w:rsidRDefault="00D61FE5" w:rsidP="00BB51AC">
      <w:pPr>
        <w:numPr>
          <w:ilvl w:val="0"/>
          <w:numId w:val="1"/>
        </w:numPr>
      </w:pPr>
      <w:r w:rsidRPr="005A23AA">
        <w:t>P</w:t>
      </w:r>
      <w:r w:rsidR="004317E8" w:rsidRPr="005A23AA">
        <w:t>rescriptions should be recorded in the previous 6 months</w:t>
      </w:r>
      <w:r w:rsidR="00BB51AC" w:rsidRPr="005A23AA">
        <w:t>.</w:t>
      </w:r>
      <w:r w:rsidR="004317E8" w:rsidRPr="005A23AA">
        <w:t xml:space="preserve"> Codes for OTC salicylates </w:t>
      </w:r>
      <w:r w:rsidR="00BB51AC" w:rsidRPr="005A23AA">
        <w:t>can be used but require entry within the last 6 months</w:t>
      </w:r>
      <w:r w:rsidR="004317E8" w:rsidRPr="005A23AA">
        <w:t xml:space="preserve">. </w:t>
      </w:r>
    </w:p>
    <w:p w:rsidR="00816706" w:rsidRPr="005A23AA" w:rsidRDefault="00A90133" w:rsidP="00BB51AC">
      <w:pPr>
        <w:numPr>
          <w:ilvl w:val="0"/>
          <w:numId w:val="1"/>
        </w:numPr>
        <w:autoSpaceDE w:val="0"/>
        <w:autoSpaceDN w:val="0"/>
        <w:adjustRightInd w:val="0"/>
        <w:rPr>
          <w:lang w:eastAsia="en-GB"/>
        </w:rPr>
      </w:pPr>
      <w:r w:rsidRPr="005A23AA">
        <w:rPr>
          <w:lang w:eastAsia="en-GB"/>
        </w:rPr>
        <w:t>Acceptable anti-platelets are Aspirin, Dipyridamole and C</w:t>
      </w:r>
      <w:r w:rsidR="00816706" w:rsidRPr="005A23AA">
        <w:rPr>
          <w:lang w:eastAsia="en-GB"/>
        </w:rPr>
        <w:t xml:space="preserve">lopidogrel </w:t>
      </w:r>
    </w:p>
    <w:p w:rsidR="00BB51AC" w:rsidRPr="005A23AA" w:rsidRDefault="00526DFA" w:rsidP="00BB51AC">
      <w:pPr>
        <w:numPr>
          <w:ilvl w:val="0"/>
          <w:numId w:val="1"/>
        </w:numPr>
        <w:autoSpaceDE w:val="0"/>
        <w:autoSpaceDN w:val="0"/>
        <w:adjustRightInd w:val="0"/>
        <w:rPr>
          <w:lang w:eastAsia="en-GB"/>
        </w:rPr>
      </w:pPr>
      <w:r w:rsidRPr="00027136">
        <w:lastRenderedPageBreak/>
        <w:t>Anticoagulants include prescriptions for warfa</w:t>
      </w:r>
      <w:r w:rsidR="00102EE9">
        <w:t>rin, phenindione, dabigatran</w:t>
      </w:r>
      <w:r w:rsidR="008140B2">
        <w:t xml:space="preserve">, </w:t>
      </w:r>
      <w:r w:rsidR="008140B2" w:rsidRPr="00027136">
        <w:t>rivaroxaban</w:t>
      </w:r>
      <w:r w:rsidR="00102EE9">
        <w:t xml:space="preserve"> and apixaban</w:t>
      </w:r>
      <w:r w:rsidRPr="00027136">
        <w:t>.</w:t>
      </w:r>
      <w:r>
        <w:t xml:space="preserve"> </w:t>
      </w:r>
      <w:r w:rsidR="00BB51AC" w:rsidRPr="005A23AA">
        <w:rPr>
          <w:lang w:eastAsia="en-GB"/>
        </w:rPr>
        <w:t>In Scotland, Healthcare Improvement Scotland (HIS) consensus recommends that warfarin remains the anticoagulation of clinical choice for moderate and high-risk atrial fibrillation patients with good international normalised ratio (INR) control</w:t>
      </w:r>
      <w:r w:rsidR="00872CD0">
        <w:rPr>
          <w:lang w:eastAsia="en-GB"/>
        </w:rPr>
        <w:t>,</w:t>
      </w:r>
      <w:r w:rsidR="00BB51AC" w:rsidRPr="005A23AA">
        <w:rPr>
          <w:lang w:eastAsia="en-GB"/>
        </w:rPr>
        <w:t xml:space="preserve"> but that dabigatran can be used under certain specific clinical circumstances NICE has a technology appraisal in progress (as of January 2012) on the use of dabigatran for the prevention of stroke or systemic embolism in people with atrial fibrillation. </w:t>
      </w:r>
    </w:p>
    <w:p w:rsidR="00347138" w:rsidRPr="005A23AA" w:rsidRDefault="004317E8">
      <w:pPr>
        <w:numPr>
          <w:ilvl w:val="0"/>
          <w:numId w:val="1"/>
        </w:numPr>
      </w:pPr>
      <w:r w:rsidRPr="005A23AA">
        <w:t>To exception code from this indicator an exception code for each of the 4 different drugs</w:t>
      </w:r>
      <w:r w:rsidR="00A90133" w:rsidRPr="005A23AA">
        <w:t xml:space="preserve"> (Aspirin,</w:t>
      </w:r>
      <w:r w:rsidR="008140B2">
        <w:t xml:space="preserve"> </w:t>
      </w:r>
      <w:r w:rsidR="00A90133" w:rsidRPr="005A23AA">
        <w:t>Clopidogrel,</w:t>
      </w:r>
      <w:r w:rsidR="008140B2">
        <w:t xml:space="preserve"> </w:t>
      </w:r>
      <w:r w:rsidR="00A90133" w:rsidRPr="005A23AA">
        <w:t xml:space="preserve">Dipyridamole and </w:t>
      </w:r>
      <w:r w:rsidR="003D3190">
        <w:t>W</w:t>
      </w:r>
      <w:r w:rsidR="00A90133" w:rsidRPr="005A23AA">
        <w:t>arfarin</w:t>
      </w:r>
      <w:r w:rsidR="003D3190">
        <w:t xml:space="preserve"> / anticoagulant</w:t>
      </w:r>
      <w:r w:rsidR="00A90133" w:rsidRPr="005A23AA">
        <w:t>)</w:t>
      </w:r>
      <w:r w:rsidRPr="005A23AA">
        <w:t xml:space="preserve"> needs to be entered within the appropriate time scale (some codes are permanent and some expire after 1</w:t>
      </w:r>
      <w:r w:rsidR="00A90133" w:rsidRPr="005A23AA">
        <w:t>2</w:t>
      </w:r>
      <w:r w:rsidRPr="005A23AA">
        <w:t xml:space="preserve"> months).</w:t>
      </w:r>
    </w:p>
    <w:p w:rsidR="008357E2" w:rsidRPr="005A23AA" w:rsidRDefault="008357E2" w:rsidP="008357E2"/>
    <w:p w:rsidR="00982C61" w:rsidRPr="005A23AA" w:rsidRDefault="00982C61" w:rsidP="00982C61">
      <w:pPr>
        <w:autoSpaceDE w:val="0"/>
        <w:autoSpaceDN w:val="0"/>
        <w:adjustRightInd w:val="0"/>
        <w:rPr>
          <w:lang w:eastAsia="en-GB"/>
        </w:rPr>
      </w:pPr>
      <w:r w:rsidRPr="005A23AA">
        <w:rPr>
          <w:b/>
          <w:lang w:eastAsia="en-GB"/>
        </w:rPr>
        <w:t>AF004</w:t>
      </w:r>
      <w:r w:rsidRPr="005A23AA">
        <w:rPr>
          <w:i/>
          <w:lang w:eastAsia="en-GB"/>
        </w:rPr>
        <w:t xml:space="preserve">. </w:t>
      </w:r>
      <w:r w:rsidRPr="00EC604C">
        <w:rPr>
          <w:b/>
          <w:i/>
          <w:lang w:eastAsia="en-GB"/>
        </w:rPr>
        <w:t>In those patients with atrial fibrillation whose latest record of a CHADS2 score is greater than 1, the percentage of patients who are currently treated with anti-coagulation therapy.</w:t>
      </w:r>
    </w:p>
    <w:p w:rsidR="008357E2" w:rsidRPr="005A23AA" w:rsidRDefault="008357E2" w:rsidP="00982C61">
      <w:pPr>
        <w:autoSpaceDE w:val="0"/>
        <w:autoSpaceDN w:val="0"/>
        <w:adjustRightInd w:val="0"/>
        <w:rPr>
          <w:i/>
        </w:rPr>
      </w:pPr>
      <w:r w:rsidRPr="005A23AA">
        <w:rPr>
          <w:i/>
        </w:rPr>
        <w:t>Range 40-70%</w:t>
      </w:r>
    </w:p>
    <w:p w:rsidR="005470D7" w:rsidRDefault="008357E2" w:rsidP="005470D7">
      <w:r w:rsidRPr="005A23AA">
        <w:rPr>
          <w:i/>
        </w:rPr>
        <w:t>Points 6</w:t>
      </w:r>
    </w:p>
    <w:p w:rsidR="005470D7" w:rsidRDefault="005470D7" w:rsidP="005470D7"/>
    <w:p w:rsidR="005470D7" w:rsidRDefault="005470D7" w:rsidP="005470D7">
      <w:pPr>
        <w:numPr>
          <w:ilvl w:val="0"/>
          <w:numId w:val="1"/>
        </w:numPr>
      </w:pPr>
      <w:r>
        <w:t>P</w:t>
      </w:r>
      <w:r w:rsidRPr="00846B4B">
        <w:t>atients qualify for the denominator of this indicator if they have ever had a CHADS2 Read code with a value of &gt;1 entered in their records (no time limit of ‘last 12 months’ as for AF6</w:t>
      </w:r>
      <w:r>
        <w:t>).</w:t>
      </w:r>
    </w:p>
    <w:p w:rsidR="00597B50" w:rsidRPr="00846B4B" w:rsidRDefault="0009268D" w:rsidP="005470D7">
      <w:pPr>
        <w:numPr>
          <w:ilvl w:val="0"/>
          <w:numId w:val="1"/>
        </w:numPr>
        <w:rPr>
          <w:color w:val="FF0000"/>
        </w:rPr>
      </w:pPr>
      <w:r w:rsidRPr="00846B4B">
        <w:t xml:space="preserve">Anticoagulants picked up by the search specifications include prescriptions for warfarin, phenindione, dabigatran and rivaroxaban. </w:t>
      </w:r>
      <w:r w:rsidR="0052701F" w:rsidRPr="00846B4B">
        <w:t>The search specifications will pick up patients prescribed any of these medications in the previous 6 months</w:t>
      </w:r>
      <w:r w:rsidR="0052701F" w:rsidRPr="005A23AA">
        <w:t xml:space="preserve">. </w:t>
      </w:r>
      <w:bookmarkStart w:id="7" w:name="_CANCER"/>
      <w:bookmarkStart w:id="8" w:name="_CANCER__"/>
      <w:bookmarkEnd w:id="7"/>
      <w:bookmarkEnd w:id="8"/>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Default="005F4FAF" w:rsidP="005F4FAF">
      <w:pPr>
        <w:autoSpaceDE w:val="0"/>
        <w:autoSpaceDN w:val="0"/>
        <w:adjustRightInd w:val="0"/>
        <w:rPr>
          <w:color w:val="FF0000"/>
        </w:rPr>
      </w:pPr>
    </w:p>
    <w:p w:rsidR="00BB76F0" w:rsidRDefault="00BB76F0" w:rsidP="005F4FAF">
      <w:pPr>
        <w:autoSpaceDE w:val="0"/>
        <w:autoSpaceDN w:val="0"/>
        <w:adjustRightInd w:val="0"/>
        <w:rPr>
          <w:color w:val="FF0000"/>
        </w:rPr>
      </w:pPr>
    </w:p>
    <w:p w:rsidR="00BB76F0" w:rsidRDefault="00BB76F0" w:rsidP="005F4FAF">
      <w:pPr>
        <w:autoSpaceDE w:val="0"/>
        <w:autoSpaceDN w:val="0"/>
        <w:adjustRightInd w:val="0"/>
        <w:rPr>
          <w:color w:val="FF0000"/>
        </w:rPr>
      </w:pPr>
    </w:p>
    <w:p w:rsidR="00BB76F0" w:rsidRDefault="00BB76F0" w:rsidP="005F4FAF">
      <w:pPr>
        <w:autoSpaceDE w:val="0"/>
        <w:autoSpaceDN w:val="0"/>
        <w:adjustRightInd w:val="0"/>
        <w:rPr>
          <w:color w:val="FF0000"/>
        </w:rPr>
      </w:pPr>
    </w:p>
    <w:p w:rsidR="00BB76F0" w:rsidRDefault="00BB76F0" w:rsidP="005F4FAF">
      <w:pPr>
        <w:autoSpaceDE w:val="0"/>
        <w:autoSpaceDN w:val="0"/>
        <w:adjustRightInd w:val="0"/>
        <w:rPr>
          <w:color w:val="FF0000"/>
        </w:rPr>
      </w:pPr>
    </w:p>
    <w:p w:rsidR="00BB76F0" w:rsidRDefault="00BB76F0" w:rsidP="005F4FAF">
      <w:pPr>
        <w:autoSpaceDE w:val="0"/>
        <w:autoSpaceDN w:val="0"/>
        <w:adjustRightInd w:val="0"/>
        <w:rPr>
          <w:color w:val="FF0000"/>
        </w:rPr>
      </w:pPr>
    </w:p>
    <w:p w:rsidR="00BB76F0" w:rsidRDefault="00BB76F0" w:rsidP="005F4FAF">
      <w:pPr>
        <w:autoSpaceDE w:val="0"/>
        <w:autoSpaceDN w:val="0"/>
        <w:adjustRightInd w:val="0"/>
        <w:rPr>
          <w:color w:val="FF0000"/>
        </w:rPr>
      </w:pPr>
    </w:p>
    <w:p w:rsidR="00BB76F0" w:rsidRDefault="00BB76F0" w:rsidP="005F4FAF">
      <w:pPr>
        <w:autoSpaceDE w:val="0"/>
        <w:autoSpaceDN w:val="0"/>
        <w:adjustRightInd w:val="0"/>
        <w:rPr>
          <w:color w:val="FF0000"/>
        </w:rPr>
      </w:pPr>
    </w:p>
    <w:p w:rsidR="00BB76F0" w:rsidRPr="005A23AA" w:rsidRDefault="00BB76F0"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Pr="005A23AA" w:rsidRDefault="005F4FAF" w:rsidP="005F4FAF">
      <w:pPr>
        <w:autoSpaceDE w:val="0"/>
        <w:autoSpaceDN w:val="0"/>
        <w:adjustRightInd w:val="0"/>
        <w:rPr>
          <w:color w:val="FF0000"/>
        </w:rPr>
      </w:pPr>
    </w:p>
    <w:p w:rsidR="005F4FAF" w:rsidRDefault="005F4FAF" w:rsidP="005F4FAF">
      <w:pPr>
        <w:autoSpaceDE w:val="0"/>
        <w:autoSpaceDN w:val="0"/>
        <w:adjustRightInd w:val="0"/>
        <w:rPr>
          <w:color w:val="FF0000"/>
        </w:rPr>
      </w:pPr>
    </w:p>
    <w:p w:rsidR="005F4FAF" w:rsidRPr="005F4FAF" w:rsidRDefault="005F4FAF" w:rsidP="005F4FAF">
      <w:pPr>
        <w:autoSpaceDE w:val="0"/>
        <w:autoSpaceDN w:val="0"/>
        <w:adjustRightInd w:val="0"/>
        <w:rPr>
          <w:color w:val="FF0000"/>
        </w:rPr>
      </w:pPr>
    </w:p>
    <w:p w:rsidR="004317E8" w:rsidRDefault="005F4FAF">
      <w:pPr>
        <w:pStyle w:val="Heading1"/>
        <w:ind w:left="1440" w:firstLine="720"/>
        <w:jc w:val="center"/>
        <w:rPr>
          <w:b w:val="0"/>
          <w:sz w:val="24"/>
          <w:u w:val="none"/>
        </w:rPr>
      </w:pPr>
      <w:bookmarkStart w:id="9" w:name="Cancer"/>
      <w:bookmarkEnd w:id="9"/>
      <w:r>
        <w:rPr>
          <w:sz w:val="40"/>
        </w:rPr>
        <w:lastRenderedPageBreak/>
        <w:t>C</w:t>
      </w:r>
      <w:r w:rsidR="004317E8">
        <w:rPr>
          <w:sz w:val="40"/>
        </w:rPr>
        <w:t>ANCER</w:t>
      </w:r>
      <w:r w:rsidR="004317E8">
        <w:rPr>
          <w:b w:val="0"/>
          <w:sz w:val="24"/>
          <w:u w:val="none"/>
        </w:rPr>
        <w:tab/>
      </w:r>
      <w:r w:rsidR="004317E8">
        <w:rPr>
          <w:b w:val="0"/>
          <w:sz w:val="24"/>
          <w:u w:val="none"/>
        </w:rPr>
        <w:tab/>
      </w:r>
      <w:r w:rsidR="004317E8">
        <w:rPr>
          <w:b w:val="0"/>
          <w:sz w:val="24"/>
          <w:u w:val="none"/>
        </w:rPr>
        <w:tab/>
      </w:r>
      <w:r w:rsidR="002056B3">
        <w:rPr>
          <w:b w:val="0"/>
          <w:sz w:val="24"/>
          <w:u w:val="none"/>
        </w:rPr>
        <w:tab/>
      </w:r>
      <w:hyperlink w:anchor="_INDEX__" w:history="1">
        <w:r w:rsidR="004317E8">
          <w:rPr>
            <w:rStyle w:val="Hyperlink"/>
            <w:b w:val="0"/>
            <w:sz w:val="24"/>
          </w:rPr>
          <w:t>In</w:t>
        </w:r>
        <w:r w:rsidR="004317E8">
          <w:rPr>
            <w:rStyle w:val="Hyperlink"/>
            <w:b w:val="0"/>
            <w:sz w:val="24"/>
          </w:rPr>
          <w:t>d</w:t>
        </w:r>
        <w:r w:rsidR="004317E8">
          <w:rPr>
            <w:rStyle w:val="Hyperlink"/>
            <w:b w:val="0"/>
            <w:sz w:val="24"/>
          </w:rPr>
          <w:t>e</w:t>
        </w:r>
        <w:r w:rsidR="004317E8">
          <w:rPr>
            <w:rStyle w:val="Hyperlink"/>
            <w:b w:val="0"/>
            <w:sz w:val="24"/>
          </w:rPr>
          <w:t>x</w:t>
        </w:r>
      </w:hyperlink>
      <w:r w:rsidR="004317E8">
        <w:rPr>
          <w:b w:val="0"/>
          <w:sz w:val="24"/>
          <w:u w:val="none"/>
        </w:rPr>
        <w:tab/>
      </w:r>
      <w:r w:rsidR="004317E8">
        <w:rPr>
          <w:b w:val="0"/>
          <w:sz w:val="24"/>
          <w:u w:val="none"/>
        </w:rPr>
        <w:tab/>
      </w:r>
    </w:p>
    <w:p w:rsidR="003F045E" w:rsidRDefault="003F045E">
      <w:pPr>
        <w:rPr>
          <w:b/>
          <w:bCs/>
          <w:sz w:val="28"/>
          <w:u w:val="single"/>
        </w:rPr>
      </w:pPr>
    </w:p>
    <w:p w:rsidR="004317E8" w:rsidRPr="005A23AA" w:rsidRDefault="004317E8" w:rsidP="00776634">
      <w:pPr>
        <w:autoSpaceDE w:val="0"/>
        <w:autoSpaceDN w:val="0"/>
        <w:adjustRightInd w:val="0"/>
        <w:rPr>
          <w:i/>
          <w:iCs/>
        </w:rPr>
      </w:pPr>
      <w:r w:rsidRPr="005A23AA">
        <w:rPr>
          <w:b/>
          <w:bCs/>
          <w:u w:val="single"/>
        </w:rPr>
        <w:t>Population</w:t>
      </w:r>
      <w:r w:rsidR="00776634" w:rsidRPr="005A23AA">
        <w:rPr>
          <w:b/>
          <w:bCs/>
        </w:rPr>
        <w:t xml:space="preserve"> </w:t>
      </w:r>
      <w:r w:rsidRPr="005A23AA">
        <w:rPr>
          <w:b/>
          <w:bCs/>
        </w:rPr>
        <w:t>C</w:t>
      </w:r>
      <w:r w:rsidR="00776634" w:rsidRPr="005A23AA">
        <w:rPr>
          <w:b/>
          <w:bCs/>
        </w:rPr>
        <w:t>AN001</w:t>
      </w:r>
      <w:r w:rsidRPr="005A23AA">
        <w:rPr>
          <w:b/>
          <w:bCs/>
        </w:rPr>
        <w:t>.</w:t>
      </w:r>
      <w:r w:rsidR="00BB76F0">
        <w:rPr>
          <w:b/>
          <w:bCs/>
          <w:u w:val="single"/>
        </w:rPr>
        <w:t xml:space="preserve"> </w:t>
      </w:r>
      <w:r w:rsidR="00776634" w:rsidRPr="00BB76F0">
        <w:rPr>
          <w:b/>
          <w:i/>
          <w:lang w:eastAsia="en-GB"/>
        </w:rPr>
        <w:t>The contractor establishes and maintains a register of all cancer patients defined as a ‘register of patients with a diagnosis of cancer excluding non-melanotic skin cancers diagnosed on or after 1 April 2003’.</w:t>
      </w:r>
    </w:p>
    <w:p w:rsidR="004317E8" w:rsidRDefault="004317E8">
      <w:pPr>
        <w:rPr>
          <w:i/>
        </w:rPr>
      </w:pPr>
      <w:r w:rsidRPr="005A23AA">
        <w:rPr>
          <w:i/>
        </w:rPr>
        <w:t>Points 5</w:t>
      </w:r>
    </w:p>
    <w:p w:rsidR="0052491A" w:rsidRDefault="0052491A">
      <w:pPr>
        <w:rPr>
          <w:i/>
        </w:rPr>
      </w:pPr>
    </w:p>
    <w:p w:rsidR="0052491A" w:rsidRPr="0052491A" w:rsidRDefault="0052491A" w:rsidP="0052491A">
      <w:pPr>
        <w:ind w:firstLine="720"/>
        <w:rPr>
          <w:color w:val="FF0000"/>
        </w:rPr>
      </w:pPr>
      <w:r w:rsidRPr="0052491A">
        <w:rPr>
          <w:color w:val="FF0000"/>
        </w:rPr>
        <w:t xml:space="preserve">V27 New codes added to population </w:t>
      </w:r>
    </w:p>
    <w:p w:rsidR="0052491A" w:rsidRPr="0052491A" w:rsidRDefault="0052491A">
      <w:pPr>
        <w:rPr>
          <w:color w:val="FF0000"/>
        </w:rPr>
      </w:pPr>
      <w:r w:rsidRPr="0052491A">
        <w:rPr>
          <w:color w:val="FF0000"/>
        </w:rPr>
        <w:tab/>
      </w:r>
      <w:r w:rsidRPr="0052491A">
        <w:rPr>
          <w:color w:val="FF0000"/>
        </w:rPr>
        <w:tab/>
        <w:t>68W24</w:t>
      </w:r>
      <w:r w:rsidRPr="0052491A">
        <w:rPr>
          <w:color w:val="FF0000"/>
        </w:rPr>
        <w:tab/>
        <w:t>Bowel scope (flexible sigmoidoscopy) screen: cancer detected</w:t>
      </w:r>
    </w:p>
    <w:p w:rsidR="0052491A" w:rsidRPr="0052491A" w:rsidRDefault="0052491A">
      <w:pPr>
        <w:rPr>
          <w:color w:val="FF0000"/>
        </w:rPr>
      </w:pPr>
      <w:r w:rsidRPr="0052491A">
        <w:rPr>
          <w:color w:val="FF0000"/>
        </w:rPr>
        <w:tab/>
      </w:r>
      <w:r w:rsidRPr="0052491A">
        <w:rPr>
          <w:color w:val="FF0000"/>
        </w:rPr>
        <w:tab/>
        <w:t>C184.</w:t>
      </w:r>
      <w:r w:rsidRPr="0052491A">
        <w:rPr>
          <w:color w:val="FF0000"/>
        </w:rPr>
        <w:tab/>
        <w:t>Multiple endocrine neoplasia syndrome type 1</w:t>
      </w:r>
    </w:p>
    <w:p w:rsidR="004317E8" w:rsidRPr="005A23AA" w:rsidRDefault="004317E8">
      <w:pPr>
        <w:pStyle w:val="BodyText2"/>
        <w:rPr>
          <w:sz w:val="24"/>
        </w:rPr>
      </w:pPr>
    </w:p>
    <w:p w:rsidR="004317E8" w:rsidRPr="005A23AA" w:rsidRDefault="004317E8">
      <w:pPr>
        <w:pStyle w:val="Heading4"/>
      </w:pPr>
      <w:r w:rsidRPr="005A23AA">
        <w:t>Indicators</w:t>
      </w:r>
    </w:p>
    <w:p w:rsidR="004317E8" w:rsidRPr="005A23AA" w:rsidRDefault="004317E8">
      <w:pPr>
        <w:rPr>
          <w:color w:val="0000FF"/>
        </w:rPr>
      </w:pPr>
    </w:p>
    <w:p w:rsidR="005F4FAF" w:rsidRPr="00BB76F0" w:rsidRDefault="00776634" w:rsidP="005F4FAF">
      <w:pPr>
        <w:autoSpaceDE w:val="0"/>
        <w:autoSpaceDN w:val="0"/>
        <w:adjustRightInd w:val="0"/>
        <w:rPr>
          <w:b/>
          <w:i/>
          <w:lang w:eastAsia="en-GB"/>
        </w:rPr>
      </w:pPr>
      <w:r w:rsidRPr="005A23AA">
        <w:rPr>
          <w:b/>
          <w:bCs/>
        </w:rPr>
        <w:t>CAN002</w:t>
      </w:r>
      <w:r w:rsidR="00463EA3">
        <w:rPr>
          <w:b/>
          <w:bCs/>
        </w:rPr>
        <w:t>.</w:t>
      </w:r>
      <w:r w:rsidR="004317E8" w:rsidRPr="005A23AA">
        <w:t xml:space="preserve">  </w:t>
      </w:r>
      <w:r w:rsidR="005F4FAF" w:rsidRPr="00BB76F0">
        <w:rPr>
          <w:b/>
          <w:i/>
          <w:lang w:eastAsia="en-GB"/>
        </w:rPr>
        <w:t>The percentage of patients with cancer, diagnosed within the preceding 15 months, who have a patient review recorded as occurring within</w:t>
      </w:r>
    </w:p>
    <w:p w:rsidR="004317E8" w:rsidRPr="00BB76F0" w:rsidRDefault="005F4FAF" w:rsidP="005F4FAF">
      <w:pPr>
        <w:autoSpaceDE w:val="0"/>
        <w:autoSpaceDN w:val="0"/>
        <w:adjustRightInd w:val="0"/>
        <w:rPr>
          <w:b/>
          <w:i/>
          <w:iCs/>
        </w:rPr>
      </w:pPr>
      <w:r w:rsidRPr="00BB76F0">
        <w:rPr>
          <w:b/>
          <w:i/>
          <w:lang w:eastAsia="en-GB"/>
        </w:rPr>
        <w:t>3 months of the contractor receiving confirmation of the diagnosis.</w:t>
      </w:r>
    </w:p>
    <w:p w:rsidR="004317E8" w:rsidRPr="005A23AA" w:rsidRDefault="004317E8">
      <w:pPr>
        <w:rPr>
          <w:i/>
        </w:rPr>
      </w:pPr>
      <w:r w:rsidRPr="005A23AA">
        <w:rPr>
          <w:i/>
        </w:rPr>
        <w:t xml:space="preserve">Range </w:t>
      </w:r>
      <w:r w:rsidR="001C2949" w:rsidRPr="005A23AA">
        <w:rPr>
          <w:i/>
        </w:rPr>
        <w:t>50</w:t>
      </w:r>
      <w:r w:rsidRPr="005A23AA">
        <w:rPr>
          <w:i/>
        </w:rPr>
        <w:t>-90%</w:t>
      </w:r>
    </w:p>
    <w:p w:rsidR="004317E8" w:rsidRDefault="004317E8">
      <w:pPr>
        <w:rPr>
          <w:i/>
        </w:rPr>
      </w:pPr>
      <w:r w:rsidRPr="005A23AA">
        <w:rPr>
          <w:i/>
        </w:rPr>
        <w:t>Points 6</w:t>
      </w:r>
    </w:p>
    <w:p w:rsidR="00BB76F0" w:rsidRPr="005A23AA" w:rsidRDefault="00BB76F0">
      <w:pPr>
        <w:rPr>
          <w:i/>
        </w:rPr>
      </w:pPr>
    </w:p>
    <w:p w:rsidR="004317E8" w:rsidRPr="005A23AA" w:rsidRDefault="004317E8">
      <w:pPr>
        <w:ind w:left="720" w:hanging="360"/>
        <w:rPr>
          <w:color w:val="FF0000"/>
        </w:rPr>
      </w:pPr>
      <w:r w:rsidRPr="005A23AA">
        <w:t>-</w:t>
      </w:r>
      <w:r w:rsidRPr="005A23AA">
        <w:tab/>
        <w:t xml:space="preserve">The review code requires entry within the previous 12 months and also within </w:t>
      </w:r>
      <w:r w:rsidR="005F4FAF" w:rsidRPr="005A23AA">
        <w:t>3</w:t>
      </w:r>
      <w:r w:rsidRPr="005A23AA">
        <w:t xml:space="preserve"> months of the first </w:t>
      </w:r>
      <w:r w:rsidR="00463EA3" w:rsidRPr="005A23AA">
        <w:t>occurrence</w:t>
      </w:r>
      <w:r w:rsidRPr="005A23AA">
        <w:t xml:space="preserve"> of the Cancer code</w:t>
      </w:r>
      <w:r w:rsidR="005F4FAF" w:rsidRPr="005A23AA">
        <w:t xml:space="preserve"> (previously was 6 months)</w:t>
      </w:r>
      <w:r w:rsidRPr="005A23AA">
        <w:t>. It is possible that some patients diagnosed 12-1</w:t>
      </w:r>
      <w:r w:rsidR="005F4FAF" w:rsidRPr="005A23AA">
        <w:t>5</w:t>
      </w:r>
      <w:r w:rsidRPr="005A23AA">
        <w:t xml:space="preserve"> months ago may have a review code more than 12 months ago. These reviews will not count for the year 20</w:t>
      </w:r>
      <w:r w:rsidR="00C340F5" w:rsidRPr="005A23AA">
        <w:t>1</w:t>
      </w:r>
      <w:r w:rsidR="005F4FAF" w:rsidRPr="005A23AA">
        <w:t>2</w:t>
      </w:r>
      <w:r w:rsidRPr="005A23AA">
        <w:t>-</w:t>
      </w:r>
      <w:r w:rsidR="00C340F5" w:rsidRPr="005A23AA">
        <w:t>1</w:t>
      </w:r>
      <w:r w:rsidR="005F4FAF" w:rsidRPr="005A23AA">
        <w:t>3</w:t>
      </w:r>
      <w:r w:rsidRPr="005A23AA">
        <w:t xml:space="preserve"> but will have been included in 20</w:t>
      </w:r>
      <w:r w:rsidR="005F4FAF" w:rsidRPr="005A23AA">
        <w:t>13</w:t>
      </w:r>
      <w:r w:rsidRPr="005A23AA">
        <w:t>-</w:t>
      </w:r>
      <w:r w:rsidR="00C340F5" w:rsidRPr="005A23AA">
        <w:t>1</w:t>
      </w:r>
      <w:r w:rsidR="005F4FAF" w:rsidRPr="005A23AA">
        <w:t>4</w:t>
      </w:r>
      <w:r w:rsidRPr="005A23AA">
        <w:t xml:space="preserve"> </w:t>
      </w:r>
    </w:p>
    <w:p w:rsidR="004317E8" w:rsidRPr="005A23AA" w:rsidRDefault="004317E8" w:rsidP="00AD2127">
      <w:pPr>
        <w:numPr>
          <w:ilvl w:val="0"/>
          <w:numId w:val="1"/>
        </w:numPr>
      </w:pPr>
      <w:r w:rsidRPr="005A23AA">
        <w:t xml:space="preserve">A new diagnosis in the last </w:t>
      </w:r>
      <w:r w:rsidR="005F4FAF" w:rsidRPr="005A23AA">
        <w:t>3</w:t>
      </w:r>
      <w:r w:rsidRPr="005A23AA">
        <w:t xml:space="preserve"> months will be excluded if no review has been done. This allows the full </w:t>
      </w:r>
      <w:r w:rsidR="005F4FAF" w:rsidRPr="005A23AA">
        <w:t>3</w:t>
      </w:r>
      <w:r w:rsidRPr="005A23AA">
        <w:t xml:space="preserve"> months in which to do a review. These patients will count for the following year so a review is still required within the </w:t>
      </w:r>
      <w:r w:rsidR="005F4FAF" w:rsidRPr="005A23AA">
        <w:t xml:space="preserve">3 </w:t>
      </w:r>
      <w:r w:rsidRPr="005A23AA">
        <w:t>month period.</w:t>
      </w:r>
    </w:p>
    <w:p w:rsidR="00096DDB" w:rsidRPr="005A23AA" w:rsidRDefault="00096DDB" w:rsidP="00096DDB"/>
    <w:p w:rsidR="00622A14" w:rsidRDefault="004317E8" w:rsidP="00622A14">
      <w:pPr>
        <w:autoSpaceDE w:val="0"/>
        <w:autoSpaceDN w:val="0"/>
        <w:adjustRightInd w:val="0"/>
        <w:ind w:left="1440" w:firstLine="720"/>
        <w:rPr>
          <w:b/>
        </w:rPr>
      </w:pPr>
      <w:r w:rsidRPr="005A23AA">
        <w:br w:type="page"/>
      </w:r>
      <w:bookmarkStart w:id="10" w:name="Contraception"/>
      <w:bookmarkEnd w:id="10"/>
      <w:r w:rsidR="00622A14">
        <w:rPr>
          <w:b/>
          <w:color w:val="0000FF"/>
          <w:sz w:val="44"/>
          <w:szCs w:val="44"/>
          <w:u w:val="single"/>
        </w:rPr>
        <w:lastRenderedPageBreak/>
        <w:t>Contraception</w:t>
      </w:r>
      <w:r w:rsidR="00622A14" w:rsidRPr="00280E31">
        <w:rPr>
          <w:b/>
          <w:sz w:val="44"/>
          <w:szCs w:val="44"/>
        </w:rPr>
        <w:t xml:space="preserve">       </w:t>
      </w:r>
      <w:r w:rsidR="00622A14" w:rsidRPr="00280E31">
        <w:rPr>
          <w:sz w:val="44"/>
          <w:szCs w:val="44"/>
        </w:rPr>
        <w:t xml:space="preserve">   </w:t>
      </w:r>
      <w:hyperlink w:anchor="_INDEX__" w:history="1">
        <w:r w:rsidR="00622A14" w:rsidRPr="00280E31">
          <w:rPr>
            <w:rStyle w:val="Hyperlink"/>
            <w:b/>
          </w:rPr>
          <w:t>I</w:t>
        </w:r>
        <w:r w:rsidR="00622A14" w:rsidRPr="00280E31">
          <w:rPr>
            <w:rStyle w:val="Hyperlink"/>
            <w:b/>
          </w:rPr>
          <w:t>n</w:t>
        </w:r>
        <w:r w:rsidR="00622A14" w:rsidRPr="00280E31">
          <w:rPr>
            <w:rStyle w:val="Hyperlink"/>
            <w:b/>
          </w:rPr>
          <w:t>d</w:t>
        </w:r>
        <w:r w:rsidR="00622A14" w:rsidRPr="00280E31">
          <w:rPr>
            <w:rStyle w:val="Hyperlink"/>
            <w:b/>
          </w:rPr>
          <w:t>e</w:t>
        </w:r>
        <w:r w:rsidR="00622A14" w:rsidRPr="00280E31">
          <w:rPr>
            <w:rStyle w:val="Hyperlink"/>
            <w:b/>
          </w:rPr>
          <w:t>x</w:t>
        </w:r>
      </w:hyperlink>
      <w:r w:rsidR="00622A14">
        <w:rPr>
          <w:b/>
        </w:rPr>
        <w:tab/>
      </w:r>
    </w:p>
    <w:p w:rsidR="00622A14" w:rsidRDefault="00622A14" w:rsidP="00622A14">
      <w:pPr>
        <w:rPr>
          <w:b/>
        </w:rPr>
      </w:pPr>
    </w:p>
    <w:p w:rsidR="00622A14" w:rsidRPr="005A23AA" w:rsidRDefault="00622A14" w:rsidP="00622A14">
      <w:pPr>
        <w:autoSpaceDE w:val="0"/>
        <w:autoSpaceDN w:val="0"/>
        <w:adjustRightInd w:val="0"/>
        <w:rPr>
          <w:lang w:eastAsia="en-GB"/>
        </w:rPr>
      </w:pPr>
      <w:r w:rsidRPr="005A23AA">
        <w:rPr>
          <w:b/>
          <w:u w:val="single"/>
        </w:rPr>
        <w:t>Population</w:t>
      </w:r>
      <w:r w:rsidRPr="005A23AA">
        <w:rPr>
          <w:b/>
        </w:rPr>
        <w:t xml:space="preserve"> </w:t>
      </w:r>
      <w:r w:rsidRPr="005A23AA">
        <w:rPr>
          <w:b/>
          <w:lang w:eastAsia="en-GB"/>
        </w:rPr>
        <w:t>CON001</w:t>
      </w:r>
      <w:r w:rsidRPr="005A23AA">
        <w:rPr>
          <w:lang w:eastAsia="en-GB"/>
        </w:rPr>
        <w:t xml:space="preserve">. </w:t>
      </w:r>
      <w:r w:rsidRPr="00BB76F0">
        <w:rPr>
          <w:b/>
          <w:i/>
          <w:lang w:eastAsia="en-GB"/>
        </w:rPr>
        <w:t xml:space="preserve">The contractor establishes and maintains a register of women aged 54 or under who have been prescribed any method of contraception at least </w:t>
      </w:r>
      <w:r w:rsidR="00BB76F0" w:rsidRPr="00BB76F0">
        <w:rPr>
          <w:b/>
          <w:i/>
          <w:lang w:eastAsia="en-GB"/>
        </w:rPr>
        <w:t>o</w:t>
      </w:r>
      <w:r w:rsidRPr="00BB76F0">
        <w:rPr>
          <w:b/>
          <w:i/>
          <w:lang w:eastAsia="en-GB"/>
        </w:rPr>
        <w:t>nce in the last year, or other clinically appropriate interval e.g. last 5 years for an IUS.</w:t>
      </w:r>
    </w:p>
    <w:p w:rsidR="00622A14" w:rsidRPr="005A23AA" w:rsidRDefault="00622A14" w:rsidP="00622A14">
      <w:pPr>
        <w:rPr>
          <w:i/>
        </w:rPr>
      </w:pPr>
      <w:r w:rsidRPr="005A23AA">
        <w:rPr>
          <w:i/>
        </w:rPr>
        <w:t>Points 4</w:t>
      </w:r>
    </w:p>
    <w:p w:rsidR="00622A14" w:rsidRPr="005A23AA" w:rsidRDefault="00622A14" w:rsidP="00AD2127">
      <w:pPr>
        <w:numPr>
          <w:ilvl w:val="0"/>
          <w:numId w:val="1"/>
        </w:numPr>
      </w:pPr>
      <w:r w:rsidRPr="005A23AA">
        <w:t>This applies to Contraception after 1.4.09</w:t>
      </w:r>
    </w:p>
    <w:p w:rsidR="00622A14" w:rsidRPr="005A23AA" w:rsidRDefault="00622A14" w:rsidP="00AD2127">
      <w:pPr>
        <w:numPr>
          <w:ilvl w:val="0"/>
          <w:numId w:val="1"/>
        </w:numPr>
      </w:pPr>
      <w:r w:rsidRPr="005A23AA">
        <w:t xml:space="preserve">Data will be picked up from prescriptions and also Read codes where entered. </w:t>
      </w:r>
      <w:r w:rsidR="00AD2127">
        <w:t>See</w:t>
      </w:r>
      <w:r w:rsidR="00AD2127" w:rsidRPr="005A23AA">
        <w:t xml:space="preserve"> </w:t>
      </w:r>
      <w:r w:rsidRPr="005A23AA">
        <w:t xml:space="preserve">on link </w:t>
      </w:r>
      <w:r w:rsidR="006A3048">
        <w:t xml:space="preserve">(page 2) </w:t>
      </w:r>
      <w:r w:rsidRPr="005A23AA">
        <w:t>for SCIMP Contract Read code guidance and time intervals</w:t>
      </w:r>
      <w:r w:rsidR="006A3048">
        <w:t>.</w:t>
      </w:r>
      <w:r w:rsidRPr="005A23AA">
        <w:rPr>
          <w:color w:val="FF0000"/>
        </w:rPr>
        <w:t xml:space="preserve"> </w:t>
      </w:r>
      <w:r w:rsidR="0052491A">
        <w:rPr>
          <w:color w:val="FF0000"/>
        </w:rPr>
        <w:t>V27 has updated the list of codes and prescriptions for types of contraception.</w:t>
      </w:r>
    </w:p>
    <w:p w:rsidR="00622A14" w:rsidRPr="005A23AA" w:rsidRDefault="00622A14" w:rsidP="00AD2127">
      <w:pPr>
        <w:numPr>
          <w:ilvl w:val="0"/>
          <w:numId w:val="1"/>
        </w:numPr>
        <w:rPr>
          <w:color w:val="FF0000"/>
        </w:rPr>
      </w:pPr>
      <w:r w:rsidRPr="005A23AA">
        <w:t>There are overall exception codes available for patient unsuitable and informed dissent.</w:t>
      </w:r>
    </w:p>
    <w:p w:rsidR="00622A14" w:rsidRPr="005A23AA" w:rsidRDefault="00622A14" w:rsidP="00622A14">
      <w:pPr>
        <w:rPr>
          <w:b/>
        </w:rPr>
      </w:pPr>
    </w:p>
    <w:p w:rsidR="00622A14" w:rsidRPr="00BB76F0" w:rsidRDefault="00622A14" w:rsidP="00622A14">
      <w:pPr>
        <w:autoSpaceDE w:val="0"/>
        <w:autoSpaceDN w:val="0"/>
        <w:adjustRightInd w:val="0"/>
        <w:rPr>
          <w:b/>
          <w:i/>
          <w:lang w:eastAsia="en-GB"/>
        </w:rPr>
      </w:pPr>
      <w:r w:rsidRPr="005A23AA">
        <w:rPr>
          <w:b/>
          <w:lang w:eastAsia="en-GB"/>
        </w:rPr>
        <w:t>CON002</w:t>
      </w:r>
      <w:r w:rsidRPr="005A23AA">
        <w:rPr>
          <w:lang w:eastAsia="en-GB"/>
        </w:rPr>
        <w:t xml:space="preserve">. </w:t>
      </w:r>
      <w:r w:rsidRPr="00BB76F0">
        <w:rPr>
          <w:b/>
          <w:i/>
          <w:lang w:eastAsia="en-GB"/>
        </w:rPr>
        <w:t>The percentage of women, on the register, prescribed an oral or patch contraceptive method in the preceding 12 months who have also</w:t>
      </w:r>
      <w:r w:rsidR="008140B2">
        <w:rPr>
          <w:b/>
          <w:i/>
          <w:lang w:eastAsia="en-GB"/>
        </w:rPr>
        <w:t xml:space="preserve"> </w:t>
      </w:r>
      <w:r w:rsidRPr="00BB76F0">
        <w:rPr>
          <w:b/>
          <w:i/>
          <w:lang w:eastAsia="en-GB"/>
        </w:rPr>
        <w:t>received information from the contractor about long</w:t>
      </w:r>
      <w:r w:rsidR="00BB76F0">
        <w:rPr>
          <w:b/>
          <w:i/>
          <w:lang w:eastAsia="en-GB"/>
        </w:rPr>
        <w:t>-</w:t>
      </w:r>
      <w:r w:rsidRPr="00BB76F0">
        <w:rPr>
          <w:b/>
          <w:i/>
          <w:lang w:eastAsia="en-GB"/>
        </w:rPr>
        <w:t>acting reversible methods of contraception in the preceding 12 months.</w:t>
      </w:r>
    </w:p>
    <w:p w:rsidR="00622A14" w:rsidRPr="005A23AA" w:rsidRDefault="00622A14" w:rsidP="00622A14">
      <w:pPr>
        <w:autoSpaceDE w:val="0"/>
        <w:autoSpaceDN w:val="0"/>
        <w:adjustRightInd w:val="0"/>
        <w:rPr>
          <w:i/>
        </w:rPr>
      </w:pPr>
      <w:r w:rsidRPr="005A23AA">
        <w:rPr>
          <w:i/>
        </w:rPr>
        <w:t>Range 50-90%</w:t>
      </w:r>
    </w:p>
    <w:p w:rsidR="00622A14" w:rsidRPr="005A23AA" w:rsidRDefault="00622A14" w:rsidP="00622A14">
      <w:pPr>
        <w:rPr>
          <w:i/>
        </w:rPr>
      </w:pPr>
      <w:r w:rsidRPr="005A23AA">
        <w:rPr>
          <w:i/>
        </w:rPr>
        <w:t>Points 3</w:t>
      </w:r>
    </w:p>
    <w:p w:rsidR="00622A14" w:rsidRPr="005A23AA" w:rsidRDefault="00622A14" w:rsidP="00AD2127">
      <w:pPr>
        <w:numPr>
          <w:ilvl w:val="0"/>
          <w:numId w:val="1"/>
        </w:numPr>
      </w:pPr>
      <w:r w:rsidRPr="005A23AA">
        <w:t>This applies to patients who have a prescription or Read code for oral or patch contraceptive in the last 12 months. If entering only read codes without electronic prescriptions, the Read codes will need re-entering each year.</w:t>
      </w:r>
    </w:p>
    <w:p w:rsidR="00622A14" w:rsidRDefault="00622A14" w:rsidP="00AD2127">
      <w:pPr>
        <w:numPr>
          <w:ilvl w:val="0"/>
          <w:numId w:val="1"/>
        </w:numPr>
      </w:pPr>
      <w:r w:rsidRPr="005A23AA">
        <w:t>Guidance stresses that both verbal and written information is required. If code 679K2 or 8CAw. (Advice about long acting reversible contraception) are used then it is assumed both have been given. If codes 8CAw1 or 8CAw2 are used the BOTH need to be entered to meet this indicator.</w:t>
      </w:r>
    </w:p>
    <w:p w:rsidR="0052491A" w:rsidRPr="0052491A" w:rsidRDefault="0052491A" w:rsidP="00AD2127">
      <w:pPr>
        <w:numPr>
          <w:ilvl w:val="0"/>
          <w:numId w:val="1"/>
        </w:numPr>
        <w:rPr>
          <w:color w:val="FF0000"/>
        </w:rPr>
      </w:pPr>
      <w:r w:rsidRPr="0052491A">
        <w:rPr>
          <w:color w:val="FF0000"/>
        </w:rPr>
        <w:t>V27 added specific exception code for this indicator</w:t>
      </w:r>
    </w:p>
    <w:p w:rsidR="0052491A" w:rsidRPr="0052491A" w:rsidRDefault="0052491A" w:rsidP="0052491A">
      <w:pPr>
        <w:ind w:left="1440"/>
        <w:rPr>
          <w:color w:val="FF0000"/>
        </w:rPr>
      </w:pPr>
      <w:r w:rsidRPr="0052491A">
        <w:rPr>
          <w:color w:val="FF0000"/>
        </w:rPr>
        <w:t>8I6r0</w:t>
      </w:r>
      <w:r w:rsidRPr="0052491A">
        <w:rPr>
          <w:color w:val="FF0000"/>
        </w:rPr>
        <w:tab/>
        <w:t>Advice about long acting reversible contraception not indicated</w:t>
      </w:r>
    </w:p>
    <w:p w:rsidR="00622A14" w:rsidRPr="005A23AA" w:rsidRDefault="00622A14" w:rsidP="00622A14">
      <w:pPr>
        <w:rPr>
          <w:i/>
        </w:rPr>
      </w:pPr>
    </w:p>
    <w:p w:rsidR="00622A14" w:rsidRPr="005A23AA" w:rsidRDefault="00622A14" w:rsidP="00622A14">
      <w:pPr>
        <w:autoSpaceDE w:val="0"/>
        <w:autoSpaceDN w:val="0"/>
        <w:adjustRightInd w:val="0"/>
        <w:rPr>
          <w:lang w:eastAsia="en-GB"/>
        </w:rPr>
      </w:pPr>
      <w:r w:rsidRPr="005A23AA">
        <w:rPr>
          <w:b/>
          <w:lang w:eastAsia="en-GB"/>
        </w:rPr>
        <w:t>CON003</w:t>
      </w:r>
      <w:r w:rsidRPr="005A23AA">
        <w:rPr>
          <w:lang w:eastAsia="en-GB"/>
        </w:rPr>
        <w:t xml:space="preserve">. </w:t>
      </w:r>
      <w:r w:rsidRPr="00BB76F0">
        <w:rPr>
          <w:b/>
          <w:i/>
          <w:lang w:eastAsia="en-GB"/>
        </w:rPr>
        <w:t>The percentage of women, on the register, prescribed emergency hormonal contraception one or more times in the preceding 12 months by the contractor who have received information from the contractor about long-acting reversible methods of contraception at the time of or within 1 month of the prescription.</w:t>
      </w:r>
    </w:p>
    <w:p w:rsidR="00622A14" w:rsidRPr="005A23AA" w:rsidRDefault="00622A14" w:rsidP="00622A14">
      <w:pPr>
        <w:autoSpaceDE w:val="0"/>
        <w:autoSpaceDN w:val="0"/>
        <w:adjustRightInd w:val="0"/>
        <w:rPr>
          <w:i/>
        </w:rPr>
      </w:pPr>
      <w:r w:rsidRPr="005A23AA">
        <w:rPr>
          <w:i/>
        </w:rPr>
        <w:t>Range 50-90%</w:t>
      </w:r>
    </w:p>
    <w:p w:rsidR="00622A14" w:rsidRPr="005A23AA" w:rsidRDefault="00622A14" w:rsidP="00622A14">
      <w:pPr>
        <w:rPr>
          <w:i/>
        </w:rPr>
      </w:pPr>
      <w:r w:rsidRPr="005A23AA">
        <w:rPr>
          <w:i/>
        </w:rPr>
        <w:t>Points 3</w:t>
      </w:r>
    </w:p>
    <w:p w:rsidR="00622A14" w:rsidRPr="005A23AA" w:rsidRDefault="00622A14" w:rsidP="00AD2127">
      <w:pPr>
        <w:numPr>
          <w:ilvl w:val="0"/>
          <w:numId w:val="1"/>
        </w:numPr>
      </w:pPr>
      <w:r w:rsidRPr="005A23AA">
        <w:t xml:space="preserve">If there have been 2 or more issues of Emergency hormonal contraception for a patient, it is the most recent one that will count for this indicator. </w:t>
      </w:r>
    </w:p>
    <w:p w:rsidR="00622A14" w:rsidRPr="005A23AA" w:rsidRDefault="00622A14" w:rsidP="00AD2127">
      <w:pPr>
        <w:numPr>
          <w:ilvl w:val="0"/>
          <w:numId w:val="1"/>
        </w:numPr>
        <w:rPr>
          <w:i/>
        </w:rPr>
      </w:pPr>
      <w:r w:rsidRPr="005A23AA">
        <w:t xml:space="preserve">If issued within the last month the patient will be excluded if LARC advice not given. This is to allow for insufficient time being allowed to do this. </w:t>
      </w:r>
    </w:p>
    <w:p w:rsidR="00622A14" w:rsidRPr="005A23AA" w:rsidRDefault="00622A14" w:rsidP="00AD2127">
      <w:pPr>
        <w:numPr>
          <w:ilvl w:val="0"/>
          <w:numId w:val="1"/>
        </w:numPr>
        <w:rPr>
          <w:i/>
        </w:rPr>
      </w:pPr>
      <w:r w:rsidRPr="005A23AA">
        <w:t>Searches will look for patient prescribed EHC in last 13 months so that, if patient excluded in previous year they will be included in the subsequent year.</w:t>
      </w:r>
    </w:p>
    <w:p w:rsidR="00622A14" w:rsidRDefault="00622A14" w:rsidP="00AD2127">
      <w:pPr>
        <w:numPr>
          <w:ilvl w:val="0"/>
          <w:numId w:val="1"/>
        </w:numPr>
      </w:pPr>
      <w:r w:rsidRPr="005A23AA">
        <w:t>Guidance stresses that both verbal and written information is required. If code 679K2 or 8CAw. (Advice about long acting reversible contraception) are used then it is assumed both have been given. If codes 8CAw1 or 8CAw2 are used the BOTH need to be entered to meet this indicator.</w:t>
      </w:r>
    </w:p>
    <w:p w:rsidR="009C1993" w:rsidRPr="0052491A" w:rsidRDefault="009C1993" w:rsidP="009C1993">
      <w:pPr>
        <w:numPr>
          <w:ilvl w:val="0"/>
          <w:numId w:val="1"/>
        </w:numPr>
        <w:rPr>
          <w:color w:val="FF0000"/>
        </w:rPr>
      </w:pPr>
      <w:r w:rsidRPr="0052491A">
        <w:rPr>
          <w:color w:val="FF0000"/>
        </w:rPr>
        <w:t>V27 added specific exception code for this indicator</w:t>
      </w:r>
    </w:p>
    <w:p w:rsidR="009C1993" w:rsidRPr="0052491A" w:rsidRDefault="009C1993" w:rsidP="009C1993">
      <w:pPr>
        <w:ind w:left="1440"/>
        <w:rPr>
          <w:color w:val="FF0000"/>
        </w:rPr>
      </w:pPr>
      <w:r w:rsidRPr="0052491A">
        <w:rPr>
          <w:color w:val="FF0000"/>
        </w:rPr>
        <w:t>8I6r0</w:t>
      </w:r>
      <w:r w:rsidRPr="0052491A">
        <w:rPr>
          <w:color w:val="FF0000"/>
        </w:rPr>
        <w:tab/>
        <w:t>Advice about long acting reversible contraception not indicated</w:t>
      </w:r>
    </w:p>
    <w:p w:rsidR="009C1993" w:rsidRPr="005A23AA" w:rsidRDefault="009C1993" w:rsidP="009C1993">
      <w:pPr>
        <w:ind w:left="720"/>
      </w:pPr>
    </w:p>
    <w:p w:rsidR="0016604F" w:rsidRDefault="004317E8">
      <w:pPr>
        <w:jc w:val="center"/>
        <w:rPr>
          <w:b/>
        </w:rPr>
      </w:pPr>
      <w:bookmarkStart w:id="11" w:name="_CORONARY_HEART_DISEASE"/>
      <w:bookmarkStart w:id="12" w:name="CHD"/>
      <w:bookmarkEnd w:id="11"/>
      <w:bookmarkEnd w:id="12"/>
      <w:r>
        <w:rPr>
          <w:b/>
          <w:color w:val="0000FF"/>
          <w:sz w:val="40"/>
          <w:u w:val="single"/>
        </w:rPr>
        <w:lastRenderedPageBreak/>
        <w:t>CORONARY HEART DISEASE</w:t>
      </w:r>
      <w:r>
        <w:rPr>
          <w:b/>
        </w:rPr>
        <w:tab/>
      </w:r>
    </w:p>
    <w:p w:rsidR="004317E8" w:rsidRDefault="00DB17B6" w:rsidP="0016604F">
      <w:r>
        <w:rPr>
          <w:b/>
        </w:rPr>
        <w:tab/>
      </w:r>
      <w:r>
        <w:rPr>
          <w:b/>
        </w:rPr>
        <w:tab/>
      </w:r>
      <w:r>
        <w:rPr>
          <w:b/>
        </w:rPr>
        <w:tab/>
      </w:r>
      <w:r>
        <w:rPr>
          <w:b/>
        </w:rPr>
        <w:tab/>
      </w:r>
      <w:r>
        <w:rPr>
          <w:b/>
        </w:rPr>
        <w:tab/>
      </w:r>
      <w:r>
        <w:rPr>
          <w:b/>
        </w:rPr>
        <w:tab/>
      </w:r>
      <w:r w:rsidR="0016604F">
        <w:rPr>
          <w:b/>
        </w:rPr>
        <w:tab/>
      </w:r>
      <w:r w:rsidR="0016604F">
        <w:rPr>
          <w:b/>
        </w:rPr>
        <w:tab/>
      </w:r>
      <w:r w:rsidR="0016604F">
        <w:rPr>
          <w:b/>
        </w:rPr>
        <w:tab/>
      </w:r>
      <w:r w:rsidR="004317E8">
        <w:rPr>
          <w:b/>
        </w:rPr>
        <w:tab/>
      </w:r>
      <w:hyperlink w:anchor="_INDEX__" w:history="1">
        <w:r w:rsidR="004317E8">
          <w:rPr>
            <w:rStyle w:val="Hyperlink"/>
          </w:rPr>
          <w:t>In</w:t>
        </w:r>
        <w:r w:rsidR="004317E8">
          <w:rPr>
            <w:rStyle w:val="Hyperlink"/>
          </w:rPr>
          <w:t>d</w:t>
        </w:r>
        <w:r w:rsidR="004317E8">
          <w:rPr>
            <w:rStyle w:val="Hyperlink"/>
          </w:rPr>
          <w:t>e</w:t>
        </w:r>
        <w:r w:rsidR="004317E8">
          <w:rPr>
            <w:rStyle w:val="Hyperlink"/>
          </w:rPr>
          <w:t>x</w:t>
        </w:r>
      </w:hyperlink>
    </w:p>
    <w:p w:rsidR="00597B50" w:rsidRDefault="00597B50">
      <w:pPr>
        <w:rPr>
          <w:b/>
          <w:bCs/>
          <w:sz w:val="28"/>
          <w:u w:val="single"/>
        </w:rPr>
      </w:pPr>
    </w:p>
    <w:p w:rsidR="008D7DB2" w:rsidRPr="005A23AA" w:rsidRDefault="004317E8" w:rsidP="008D7DB2">
      <w:pPr>
        <w:autoSpaceDE w:val="0"/>
        <w:autoSpaceDN w:val="0"/>
        <w:adjustRightInd w:val="0"/>
        <w:rPr>
          <w:lang w:eastAsia="en-GB"/>
        </w:rPr>
      </w:pPr>
      <w:r w:rsidRPr="005A23AA">
        <w:rPr>
          <w:b/>
          <w:bCs/>
          <w:u w:val="single"/>
        </w:rPr>
        <w:t xml:space="preserve">Population </w:t>
      </w:r>
      <w:r w:rsidR="008D7DB2" w:rsidRPr="005A23AA">
        <w:rPr>
          <w:b/>
          <w:lang w:eastAsia="en-GB"/>
        </w:rPr>
        <w:t>CHD001.</w:t>
      </w:r>
      <w:r w:rsidR="008D7DB2" w:rsidRPr="005A23AA">
        <w:rPr>
          <w:lang w:eastAsia="en-GB"/>
        </w:rPr>
        <w:t xml:space="preserve"> </w:t>
      </w:r>
      <w:r w:rsidR="008D7DB2" w:rsidRPr="00BB76F0">
        <w:rPr>
          <w:b/>
          <w:i/>
          <w:lang w:eastAsia="en-GB"/>
        </w:rPr>
        <w:t>The contractor establishes and maintains a register of patients with coronary heart disease.</w:t>
      </w:r>
    </w:p>
    <w:p w:rsidR="004317E8" w:rsidRPr="005A23AA" w:rsidRDefault="008D7DB2" w:rsidP="008D7DB2">
      <w:pPr>
        <w:autoSpaceDE w:val="0"/>
        <w:autoSpaceDN w:val="0"/>
        <w:adjustRightInd w:val="0"/>
        <w:rPr>
          <w:i/>
        </w:rPr>
      </w:pPr>
      <w:r w:rsidRPr="005A23AA">
        <w:rPr>
          <w:i/>
        </w:rPr>
        <w:t xml:space="preserve"> </w:t>
      </w:r>
      <w:r w:rsidR="004317E8" w:rsidRPr="005A23AA">
        <w:rPr>
          <w:i/>
        </w:rPr>
        <w:t>Points 4</w:t>
      </w:r>
    </w:p>
    <w:p w:rsidR="004317E8" w:rsidRPr="005A23AA" w:rsidRDefault="00D574B0">
      <w:pPr>
        <w:rPr>
          <w:color w:val="0000FF"/>
        </w:rPr>
      </w:pPr>
      <w:r w:rsidRPr="005A23AA">
        <w:rPr>
          <w:i/>
        </w:rPr>
        <w:t xml:space="preserve">       </w:t>
      </w:r>
    </w:p>
    <w:p w:rsidR="004317E8" w:rsidRPr="005A23AA" w:rsidRDefault="004317E8">
      <w:pPr>
        <w:pStyle w:val="Heading4"/>
      </w:pPr>
      <w:r w:rsidRPr="005A23AA">
        <w:t>Indicators</w:t>
      </w:r>
    </w:p>
    <w:p w:rsidR="004317E8" w:rsidRPr="005A23AA" w:rsidRDefault="004317E8"/>
    <w:p w:rsidR="00AD0AB6" w:rsidRPr="005A23AA" w:rsidRDefault="00AD0AB6" w:rsidP="00AD2127">
      <w:pPr>
        <w:numPr>
          <w:ilvl w:val="0"/>
          <w:numId w:val="1"/>
        </w:numPr>
      </w:pPr>
      <w:r w:rsidRPr="005A23AA">
        <w:t>Patients with CHD are included in the indicators SMOK002 and SMOK005(S). The CHD exception codes do not apply and there are separate ‘Smoking’ exception codes that can be used.</w:t>
      </w:r>
    </w:p>
    <w:p w:rsidR="00174E14" w:rsidRPr="005A23AA" w:rsidRDefault="00174E14" w:rsidP="00AD2127">
      <w:pPr>
        <w:numPr>
          <w:ilvl w:val="0"/>
          <w:numId w:val="1"/>
        </w:numPr>
      </w:pPr>
      <w:r w:rsidRPr="005A23AA">
        <w:t>CHD14 applies to patient who have had an MI since 1.4.11. The overall exception code</w:t>
      </w:r>
      <w:r w:rsidR="008140B2">
        <w:t>s for IHD (9h0.., 9h01., 9h02.</w:t>
      </w:r>
      <w:r w:rsidR="003F045E" w:rsidRPr="005A23AA">
        <w:t xml:space="preserve">) </w:t>
      </w:r>
      <w:r w:rsidRPr="005A23AA">
        <w:t xml:space="preserve">will not count for this indicator. There are separate codes for patients with an MI - </w:t>
      </w:r>
    </w:p>
    <w:p w:rsidR="00174E14" w:rsidRPr="005A23AA" w:rsidRDefault="00174E14" w:rsidP="00174E14">
      <w:pPr>
        <w:ind w:left="1440"/>
      </w:pPr>
      <w:r w:rsidRPr="005A23AA">
        <w:t>9hM..</w:t>
      </w:r>
      <w:r w:rsidRPr="005A23AA">
        <w:tab/>
        <w:t>Exception reporting: myocardial infarction quality indicators</w:t>
      </w:r>
    </w:p>
    <w:p w:rsidR="00174E14" w:rsidRPr="005A23AA" w:rsidRDefault="00174E14" w:rsidP="00174E14">
      <w:pPr>
        <w:ind w:left="2160" w:hanging="720"/>
      </w:pPr>
      <w:r w:rsidRPr="005A23AA">
        <w:t>9hM0.</w:t>
      </w:r>
      <w:r w:rsidRPr="005A23AA">
        <w:tab/>
        <w:t>Excepted from myocardial infarction quality indicators: informed dissent</w:t>
      </w:r>
    </w:p>
    <w:p w:rsidR="00174E14" w:rsidRPr="005A23AA" w:rsidRDefault="00174E14" w:rsidP="00174E14">
      <w:pPr>
        <w:ind w:left="2160" w:hanging="720"/>
      </w:pPr>
      <w:r w:rsidRPr="005A23AA">
        <w:t>9hM1.</w:t>
      </w:r>
      <w:r w:rsidRPr="005A23AA">
        <w:tab/>
        <w:t>Excepted from myocardial infarction quality indicators: patient unsuitable</w:t>
      </w:r>
    </w:p>
    <w:p w:rsidR="00F20933" w:rsidRPr="005A23AA" w:rsidRDefault="00F20933">
      <w:pPr>
        <w:ind w:left="360"/>
      </w:pPr>
    </w:p>
    <w:p w:rsidR="008D7DB2" w:rsidRPr="00BB76F0" w:rsidRDefault="008D7DB2" w:rsidP="008D7DB2">
      <w:pPr>
        <w:autoSpaceDE w:val="0"/>
        <w:autoSpaceDN w:val="0"/>
        <w:adjustRightInd w:val="0"/>
        <w:rPr>
          <w:b/>
          <w:i/>
        </w:rPr>
      </w:pPr>
      <w:r w:rsidRPr="005A23AA">
        <w:rPr>
          <w:b/>
          <w:lang w:eastAsia="en-GB"/>
        </w:rPr>
        <w:t>CHD002(S).</w:t>
      </w:r>
      <w:r w:rsidRPr="005A23AA">
        <w:rPr>
          <w:lang w:eastAsia="en-GB"/>
        </w:rPr>
        <w:t xml:space="preserve"> </w:t>
      </w:r>
      <w:r w:rsidRPr="00BB76F0">
        <w:rPr>
          <w:b/>
          <w:i/>
          <w:lang w:eastAsia="en-GB"/>
        </w:rPr>
        <w:t>The percentage of patients with coronary heart disease in whom the last blood pressure reading (measured in the preceding 12 months) is 150/90 mmHg or less</w:t>
      </w:r>
      <w:r w:rsidRPr="00BB76F0">
        <w:rPr>
          <w:b/>
          <w:lang w:eastAsia="en-GB"/>
        </w:rPr>
        <w:t>.</w:t>
      </w:r>
      <w:r w:rsidRPr="00BB76F0">
        <w:rPr>
          <w:b/>
          <w:i/>
        </w:rPr>
        <w:t xml:space="preserve"> </w:t>
      </w:r>
    </w:p>
    <w:p w:rsidR="004317E8" w:rsidRPr="005A23AA" w:rsidRDefault="004317E8" w:rsidP="008D7DB2">
      <w:pPr>
        <w:autoSpaceDE w:val="0"/>
        <w:autoSpaceDN w:val="0"/>
        <w:adjustRightInd w:val="0"/>
        <w:rPr>
          <w:i/>
        </w:rPr>
      </w:pPr>
      <w:r w:rsidRPr="005A23AA">
        <w:rPr>
          <w:i/>
        </w:rPr>
        <w:t xml:space="preserve">Range </w:t>
      </w:r>
      <w:r w:rsidR="008D7DB2" w:rsidRPr="005A23AA">
        <w:rPr>
          <w:i/>
        </w:rPr>
        <w:t>50</w:t>
      </w:r>
      <w:r w:rsidRPr="005A23AA">
        <w:rPr>
          <w:i/>
        </w:rPr>
        <w:t>-</w:t>
      </w:r>
      <w:r w:rsidR="008D7DB2" w:rsidRPr="005A23AA">
        <w:rPr>
          <w:i/>
        </w:rPr>
        <w:t>85</w:t>
      </w:r>
      <w:r w:rsidRPr="005A23AA">
        <w:rPr>
          <w:i/>
        </w:rPr>
        <w:t>%</w:t>
      </w:r>
    </w:p>
    <w:p w:rsidR="00F20933" w:rsidRDefault="004317E8" w:rsidP="00F20933">
      <w:pPr>
        <w:rPr>
          <w:i/>
        </w:rPr>
      </w:pPr>
      <w:r w:rsidRPr="005A23AA">
        <w:rPr>
          <w:i/>
        </w:rPr>
        <w:t>Points 1</w:t>
      </w:r>
      <w:r w:rsidR="00DD4B63" w:rsidRPr="005A23AA">
        <w:rPr>
          <w:i/>
        </w:rPr>
        <w:t xml:space="preserve">7 </w:t>
      </w:r>
    </w:p>
    <w:p w:rsidR="00BB76F0" w:rsidRPr="005A23AA" w:rsidRDefault="00BB76F0" w:rsidP="00F20933">
      <w:pPr>
        <w:rPr>
          <w:i/>
        </w:rPr>
      </w:pPr>
    </w:p>
    <w:p w:rsidR="004317E8" w:rsidRPr="005A23AA" w:rsidRDefault="00F20933" w:rsidP="00F20933">
      <w:pPr>
        <w:ind w:left="720" w:hanging="300"/>
        <w:rPr>
          <w:i/>
        </w:rPr>
      </w:pPr>
      <w:r w:rsidRPr="005A23AA">
        <w:t>-</w:t>
      </w:r>
      <w:r w:rsidRPr="005A23AA">
        <w:tab/>
      </w:r>
      <w:r w:rsidR="004D69C7" w:rsidRPr="005A23AA">
        <w:t>Exception</w:t>
      </w:r>
      <w:r w:rsidR="004317E8" w:rsidRPr="005A23AA">
        <w:t xml:space="preserve"> codes exist for blood pressure procedure refused and on maximal tolerated hypertensive treatment.</w:t>
      </w:r>
    </w:p>
    <w:p w:rsidR="00F20933" w:rsidRPr="005A23AA" w:rsidRDefault="00F20933">
      <w:pPr>
        <w:rPr>
          <w:b/>
          <w:bCs/>
        </w:rPr>
      </w:pPr>
    </w:p>
    <w:p w:rsidR="008D7DB2" w:rsidRPr="005A23AA" w:rsidRDefault="008D7DB2" w:rsidP="008D7DB2">
      <w:pPr>
        <w:autoSpaceDE w:val="0"/>
        <w:autoSpaceDN w:val="0"/>
        <w:adjustRightInd w:val="0"/>
        <w:rPr>
          <w:i/>
        </w:rPr>
      </w:pPr>
      <w:r w:rsidRPr="005A23AA">
        <w:rPr>
          <w:b/>
          <w:lang w:eastAsia="en-GB"/>
        </w:rPr>
        <w:t>CHD003(S).</w:t>
      </w:r>
      <w:r w:rsidRPr="005A23AA">
        <w:rPr>
          <w:lang w:eastAsia="en-GB"/>
        </w:rPr>
        <w:t xml:space="preserve"> </w:t>
      </w:r>
      <w:r w:rsidRPr="00BB76F0">
        <w:rPr>
          <w:b/>
          <w:i/>
          <w:lang w:eastAsia="en-GB"/>
        </w:rPr>
        <w:t>The percentage of patients with coronary heart disease whose last measured total cholesterol (measured in the preceding 12 months) is 5mmol/l or less.</w:t>
      </w:r>
      <w:r w:rsidRPr="005A23AA">
        <w:rPr>
          <w:i/>
        </w:rPr>
        <w:t xml:space="preserve"> </w:t>
      </w:r>
    </w:p>
    <w:p w:rsidR="004317E8" w:rsidRPr="005A23AA" w:rsidRDefault="004317E8" w:rsidP="008D7DB2">
      <w:pPr>
        <w:autoSpaceDE w:val="0"/>
        <w:autoSpaceDN w:val="0"/>
        <w:adjustRightInd w:val="0"/>
        <w:rPr>
          <w:i/>
        </w:rPr>
      </w:pPr>
      <w:r w:rsidRPr="005A23AA">
        <w:rPr>
          <w:i/>
        </w:rPr>
        <w:t xml:space="preserve">Range </w:t>
      </w:r>
      <w:r w:rsidR="008D7DB2" w:rsidRPr="005A23AA">
        <w:rPr>
          <w:i/>
        </w:rPr>
        <w:t>50-80</w:t>
      </w:r>
      <w:r w:rsidRPr="005A23AA">
        <w:rPr>
          <w:i/>
        </w:rPr>
        <w:t>%</w:t>
      </w:r>
    </w:p>
    <w:p w:rsidR="004317E8" w:rsidRPr="005A23AA" w:rsidRDefault="004317E8">
      <w:pPr>
        <w:rPr>
          <w:i/>
        </w:rPr>
      </w:pPr>
      <w:r w:rsidRPr="005A23AA">
        <w:rPr>
          <w:i/>
        </w:rPr>
        <w:t>Points 17</w:t>
      </w:r>
    </w:p>
    <w:p w:rsidR="00597B50" w:rsidRPr="005A23AA" w:rsidRDefault="00597B50" w:rsidP="00CF5A0C">
      <w:pPr>
        <w:rPr>
          <w:b/>
          <w:bCs/>
        </w:rPr>
      </w:pPr>
    </w:p>
    <w:p w:rsidR="00BB76F0" w:rsidRDefault="008D7DB2" w:rsidP="008D7DB2">
      <w:pPr>
        <w:autoSpaceDE w:val="0"/>
        <w:autoSpaceDN w:val="0"/>
        <w:adjustRightInd w:val="0"/>
        <w:rPr>
          <w:i/>
        </w:rPr>
      </w:pPr>
      <w:r w:rsidRPr="005A23AA">
        <w:rPr>
          <w:b/>
          <w:lang w:eastAsia="en-GB"/>
        </w:rPr>
        <w:t>CHD004(S).</w:t>
      </w:r>
      <w:r w:rsidRPr="005A23AA">
        <w:rPr>
          <w:i/>
          <w:lang w:eastAsia="en-GB"/>
        </w:rPr>
        <w:t xml:space="preserve"> </w:t>
      </w:r>
      <w:r w:rsidRPr="00BB76F0">
        <w:rPr>
          <w:b/>
          <w:i/>
          <w:lang w:eastAsia="en-GB"/>
        </w:rPr>
        <w:t>The percentage of patients with coronary heart disease who have had influenza immunisation in the preceding 1 September to 31 March</w:t>
      </w:r>
      <w:r w:rsidRPr="005A23AA">
        <w:rPr>
          <w:i/>
          <w:lang w:eastAsia="en-GB"/>
        </w:rPr>
        <w:t>.</w:t>
      </w:r>
      <w:r w:rsidRPr="005A23AA">
        <w:rPr>
          <w:i/>
        </w:rPr>
        <w:t xml:space="preserve"> </w:t>
      </w:r>
    </w:p>
    <w:p w:rsidR="008D7DB2" w:rsidRPr="005A23AA" w:rsidRDefault="008D7DB2" w:rsidP="008D7DB2">
      <w:pPr>
        <w:autoSpaceDE w:val="0"/>
        <w:autoSpaceDN w:val="0"/>
        <w:adjustRightInd w:val="0"/>
        <w:rPr>
          <w:i/>
        </w:rPr>
      </w:pPr>
      <w:r w:rsidRPr="005A23AA">
        <w:rPr>
          <w:i/>
        </w:rPr>
        <w:t>Range 50-90%</w:t>
      </w:r>
    </w:p>
    <w:p w:rsidR="008D7DB2" w:rsidRDefault="008D7DB2" w:rsidP="008D7DB2">
      <w:pPr>
        <w:rPr>
          <w:i/>
        </w:rPr>
      </w:pPr>
      <w:r w:rsidRPr="005A23AA">
        <w:rPr>
          <w:i/>
        </w:rPr>
        <w:t>Points 7</w:t>
      </w:r>
    </w:p>
    <w:p w:rsidR="00BB76F0" w:rsidRPr="005A23AA" w:rsidRDefault="00BB76F0" w:rsidP="008D7DB2">
      <w:pPr>
        <w:rPr>
          <w:i/>
        </w:rPr>
      </w:pPr>
    </w:p>
    <w:p w:rsidR="001B4568" w:rsidRPr="005A23AA" w:rsidRDefault="001B4568" w:rsidP="00AD2127">
      <w:pPr>
        <w:pStyle w:val="BodyText2"/>
        <w:numPr>
          <w:ilvl w:val="0"/>
          <w:numId w:val="1"/>
        </w:numPr>
        <w:rPr>
          <w:sz w:val="24"/>
        </w:rPr>
      </w:pPr>
      <w:r w:rsidRPr="005A23AA">
        <w:rPr>
          <w:sz w:val="24"/>
        </w:rPr>
        <w:t xml:space="preserve">Care needed with coding of vaccinations given and for exception codes as there are historic codes that are no longer acceptable for QOF. </w:t>
      </w:r>
    </w:p>
    <w:p w:rsidR="001B4568" w:rsidRPr="005A23AA" w:rsidRDefault="001B4568" w:rsidP="001B4568">
      <w:pPr>
        <w:pStyle w:val="BodyText2"/>
        <w:ind w:left="720"/>
        <w:rPr>
          <w:sz w:val="24"/>
        </w:rPr>
      </w:pPr>
      <w:r w:rsidRPr="005A23AA">
        <w:rPr>
          <w:sz w:val="24"/>
        </w:rPr>
        <w:t xml:space="preserve">For vaccinations given, the previous codes, 65E..-65E4. and ZV048 are no longer accepted. In </w:t>
      </w:r>
      <w:r w:rsidR="004523B4" w:rsidRPr="005A23AA">
        <w:rPr>
          <w:sz w:val="24"/>
        </w:rPr>
        <w:t>V2</w:t>
      </w:r>
      <w:r w:rsidR="00C15A15">
        <w:rPr>
          <w:sz w:val="24"/>
        </w:rPr>
        <w:t>7</w:t>
      </w:r>
      <w:r w:rsidR="004523B4" w:rsidRPr="005A23AA">
        <w:rPr>
          <w:sz w:val="24"/>
        </w:rPr>
        <w:t xml:space="preserve"> </w:t>
      </w:r>
      <w:r w:rsidRPr="005A23AA">
        <w:rPr>
          <w:sz w:val="24"/>
        </w:rPr>
        <w:t>the acceptable codes are:-</w:t>
      </w:r>
    </w:p>
    <w:p w:rsidR="001B4568" w:rsidRPr="005A23AA" w:rsidRDefault="001B4568" w:rsidP="001B4568">
      <w:pPr>
        <w:pStyle w:val="BodyText2"/>
        <w:ind w:left="720" w:firstLine="720"/>
        <w:rPr>
          <w:sz w:val="24"/>
        </w:rPr>
      </w:pPr>
      <w:r w:rsidRPr="005A23AA">
        <w:rPr>
          <w:sz w:val="24"/>
        </w:rPr>
        <w:t>65ED.</w:t>
      </w:r>
      <w:r w:rsidRPr="005A23AA">
        <w:rPr>
          <w:sz w:val="24"/>
        </w:rPr>
        <w:tab/>
        <w:t>Seasonal influenza vaccination</w:t>
      </w:r>
    </w:p>
    <w:p w:rsidR="001B4568" w:rsidRPr="005A23AA" w:rsidRDefault="001B4568" w:rsidP="001B4568">
      <w:pPr>
        <w:ind w:left="2160" w:hanging="720"/>
      </w:pPr>
      <w:r w:rsidRPr="005A23AA">
        <w:t>65E20</w:t>
      </w:r>
      <w:r w:rsidRPr="005A23AA">
        <w:tab/>
        <w:t>Seasonal influenza vaccination given by other healthcare provider</w:t>
      </w:r>
    </w:p>
    <w:p w:rsidR="001B4568" w:rsidRDefault="001B4568" w:rsidP="001B4568">
      <w:pPr>
        <w:ind w:left="2160" w:hanging="720"/>
      </w:pPr>
      <w:r w:rsidRPr="005A23AA">
        <w:t>65ED0</w:t>
      </w:r>
      <w:r w:rsidRPr="005A23AA">
        <w:tab/>
        <w:t>Seasonal influenza vaccination given by pharmacist</w:t>
      </w:r>
    </w:p>
    <w:p w:rsidR="00C15A15" w:rsidRDefault="00C15A15" w:rsidP="001B4568">
      <w:pPr>
        <w:ind w:left="2160" w:hanging="720"/>
      </w:pPr>
      <w:r w:rsidRPr="00C15A15">
        <w:t>65ED2</w:t>
      </w:r>
      <w:r w:rsidRPr="00C15A15">
        <w:tab/>
        <w:t>Seasonal influenza vaccination given while hospital inpatient</w:t>
      </w:r>
    </w:p>
    <w:p w:rsidR="00C15A15" w:rsidRPr="00C15A15" w:rsidRDefault="00C15A15" w:rsidP="00C15A15">
      <w:pPr>
        <w:rPr>
          <w:color w:val="FF0000"/>
        </w:rPr>
      </w:pPr>
      <w:r>
        <w:tab/>
      </w:r>
      <w:r w:rsidRPr="00C15A15">
        <w:rPr>
          <w:color w:val="FF0000"/>
        </w:rPr>
        <w:t>(65ED2 added in V27)</w:t>
      </w:r>
    </w:p>
    <w:p w:rsidR="001B4568" w:rsidRPr="005A23AA" w:rsidRDefault="001B4568" w:rsidP="00AD2127">
      <w:pPr>
        <w:numPr>
          <w:ilvl w:val="0"/>
          <w:numId w:val="1"/>
        </w:numPr>
      </w:pPr>
      <w:r w:rsidRPr="005A23AA">
        <w:lastRenderedPageBreak/>
        <w:t>For exception codes, the persisting allergy codes, 14LJ., U60K4, ZV14F remain the same. For expiring exceptions the previous codes 8I2F., 8I6D., 9OX5. are no longer accepted. Codes that should now be used are:-</w:t>
      </w:r>
    </w:p>
    <w:p w:rsidR="001B4568" w:rsidRPr="005A23AA" w:rsidRDefault="001B4568" w:rsidP="001B4568">
      <w:pPr>
        <w:ind w:left="720"/>
      </w:pPr>
      <w:r w:rsidRPr="005A23AA">
        <w:tab/>
        <w:t>68NE.</w:t>
      </w:r>
      <w:r w:rsidRPr="005A23AA">
        <w:tab/>
        <w:t xml:space="preserve">No consent - influenza imm. </w:t>
      </w:r>
    </w:p>
    <w:p w:rsidR="001B4568" w:rsidRPr="005A23AA" w:rsidRDefault="001B4568" w:rsidP="001B4568">
      <w:pPr>
        <w:ind w:left="720" w:firstLine="720"/>
      </w:pPr>
      <w:r w:rsidRPr="005A23AA">
        <w:t>8I2F0</w:t>
      </w:r>
      <w:r w:rsidRPr="005A23AA">
        <w:tab/>
        <w:t xml:space="preserve"> Seasonal influenza vaccination contraindicated   </w:t>
      </w:r>
    </w:p>
    <w:p w:rsidR="001B4568" w:rsidRPr="005A23AA" w:rsidRDefault="001B4568" w:rsidP="001B4568">
      <w:pPr>
        <w:ind w:left="720"/>
      </w:pPr>
      <w:r w:rsidRPr="005A23AA">
        <w:tab/>
        <w:t>8I6D0</w:t>
      </w:r>
      <w:r w:rsidRPr="005A23AA">
        <w:tab/>
        <w:t xml:space="preserve"> Seasonal influenza vaccination not </w:t>
      </w:r>
      <w:r w:rsidR="00463EA3" w:rsidRPr="005A23AA">
        <w:t>indicated</w:t>
      </w:r>
    </w:p>
    <w:p w:rsidR="001B4568" w:rsidRPr="005A23AA" w:rsidRDefault="001B4568" w:rsidP="001B4568">
      <w:pPr>
        <w:ind w:left="720" w:firstLine="720"/>
      </w:pPr>
      <w:r w:rsidRPr="005A23AA">
        <w:t xml:space="preserve">9OX51 Seasonal influenza vaccination declined    </w:t>
      </w:r>
    </w:p>
    <w:p w:rsidR="001B4568" w:rsidRPr="005A23AA" w:rsidRDefault="001B4568" w:rsidP="001B4568">
      <w:pPr>
        <w:ind w:left="720"/>
      </w:pPr>
    </w:p>
    <w:p w:rsidR="001B4568" w:rsidRPr="005A23AA" w:rsidRDefault="001B4568" w:rsidP="001B4568">
      <w:pPr>
        <w:ind w:left="720"/>
      </w:pPr>
      <w:r w:rsidRPr="005A23AA">
        <w:t xml:space="preserve">Some of the ‘old’ codes will be detected for the ‘at risk’ flu surveillance searches as the codeset definitions for the QOF and PRIMIS at risk differ. </w:t>
      </w:r>
    </w:p>
    <w:p w:rsidR="008D7DB2" w:rsidRPr="005A23AA" w:rsidRDefault="008D7DB2" w:rsidP="00CF5A0C">
      <w:pPr>
        <w:rPr>
          <w:b/>
          <w:bCs/>
        </w:rPr>
      </w:pPr>
    </w:p>
    <w:p w:rsidR="00DE784C" w:rsidRPr="005A23AA" w:rsidRDefault="00DE784C" w:rsidP="00DE784C">
      <w:pPr>
        <w:autoSpaceDE w:val="0"/>
        <w:autoSpaceDN w:val="0"/>
        <w:adjustRightInd w:val="0"/>
        <w:rPr>
          <w:lang w:eastAsia="en-GB"/>
        </w:rPr>
      </w:pPr>
      <w:r w:rsidRPr="005A23AA">
        <w:rPr>
          <w:b/>
          <w:lang w:eastAsia="en-GB"/>
        </w:rPr>
        <w:t>CHD005(S</w:t>
      </w:r>
      <w:r w:rsidRPr="005A23AA">
        <w:rPr>
          <w:lang w:eastAsia="en-GB"/>
        </w:rPr>
        <w:t xml:space="preserve">). </w:t>
      </w:r>
      <w:r w:rsidRPr="00BB76F0">
        <w:rPr>
          <w:b/>
          <w:i/>
          <w:lang w:eastAsia="en-GB"/>
        </w:rPr>
        <w:t>The percentage of patients with coronary heart disease with a record in the preceding 12 months that aspirin, an alternative anti-platelet therapy, or an anti-coagulant is being taken.</w:t>
      </w:r>
    </w:p>
    <w:p w:rsidR="00CF5A0C" w:rsidRPr="005A23AA" w:rsidRDefault="004317E8" w:rsidP="00DE784C">
      <w:pPr>
        <w:autoSpaceDE w:val="0"/>
        <w:autoSpaceDN w:val="0"/>
        <w:adjustRightInd w:val="0"/>
        <w:rPr>
          <w:i/>
          <w:iCs/>
        </w:rPr>
      </w:pPr>
      <w:r w:rsidRPr="005A23AA">
        <w:rPr>
          <w:i/>
        </w:rPr>
        <w:t xml:space="preserve">Range </w:t>
      </w:r>
      <w:r w:rsidR="00CF5A0C" w:rsidRPr="005A23AA">
        <w:rPr>
          <w:i/>
        </w:rPr>
        <w:t>50</w:t>
      </w:r>
      <w:r w:rsidRPr="005A23AA">
        <w:rPr>
          <w:i/>
        </w:rPr>
        <w:t>-90%</w:t>
      </w:r>
    </w:p>
    <w:p w:rsidR="004317E8" w:rsidRPr="005A23AA" w:rsidRDefault="004317E8" w:rsidP="00CF5A0C">
      <w:pPr>
        <w:rPr>
          <w:i/>
        </w:rPr>
      </w:pPr>
      <w:r w:rsidRPr="005A23AA">
        <w:rPr>
          <w:i/>
        </w:rPr>
        <w:t>Points 7</w:t>
      </w:r>
      <w:r w:rsidRPr="005A23AA">
        <w:t>.</w:t>
      </w:r>
    </w:p>
    <w:p w:rsidR="00597B50" w:rsidRPr="005A23AA" w:rsidRDefault="00597B50" w:rsidP="00597B50">
      <w:pPr>
        <w:ind w:left="720"/>
      </w:pPr>
    </w:p>
    <w:p w:rsidR="00DE784C" w:rsidRPr="00BB76F0" w:rsidRDefault="00DE784C" w:rsidP="00BB76F0">
      <w:pPr>
        <w:autoSpaceDE w:val="0"/>
        <w:autoSpaceDN w:val="0"/>
        <w:adjustRightInd w:val="0"/>
        <w:rPr>
          <w:b/>
          <w:i/>
          <w:lang w:eastAsia="en-GB"/>
        </w:rPr>
      </w:pPr>
      <w:r w:rsidRPr="005A23AA">
        <w:rPr>
          <w:b/>
          <w:lang w:eastAsia="en-GB"/>
        </w:rPr>
        <w:t>CHD006(S).</w:t>
      </w:r>
      <w:r w:rsidRPr="005A23AA">
        <w:rPr>
          <w:lang w:eastAsia="en-GB"/>
        </w:rPr>
        <w:t xml:space="preserve"> </w:t>
      </w:r>
      <w:r w:rsidRPr="00BB76F0">
        <w:rPr>
          <w:b/>
          <w:i/>
          <w:lang w:eastAsia="en-GB"/>
        </w:rPr>
        <w:t>The percentage of patients with a history of myocardial infarction (on or after 1 April 2011) currently treated with an ACE-I (or ARB if ACE-I intolerant), aspirin or an alternative anti-platelet therapy, beta-blocker and</w:t>
      </w:r>
      <w:r w:rsidR="00BB76F0">
        <w:rPr>
          <w:b/>
          <w:i/>
          <w:lang w:eastAsia="en-GB"/>
        </w:rPr>
        <w:t xml:space="preserve"> </w:t>
      </w:r>
      <w:r w:rsidRPr="00BB76F0">
        <w:rPr>
          <w:b/>
          <w:i/>
          <w:lang w:eastAsia="en-GB"/>
        </w:rPr>
        <w:t>statin.</w:t>
      </w:r>
    </w:p>
    <w:p w:rsidR="00443C1E" w:rsidRPr="005A23AA" w:rsidRDefault="00443C1E" w:rsidP="00DE784C">
      <w:pPr>
        <w:rPr>
          <w:i/>
        </w:rPr>
      </w:pPr>
      <w:r w:rsidRPr="005A23AA">
        <w:rPr>
          <w:i/>
        </w:rPr>
        <w:t xml:space="preserve">Range </w:t>
      </w:r>
      <w:r w:rsidR="00CF5A0C" w:rsidRPr="005A23AA">
        <w:rPr>
          <w:i/>
        </w:rPr>
        <w:t>45</w:t>
      </w:r>
      <w:r w:rsidRPr="005A23AA">
        <w:rPr>
          <w:i/>
        </w:rPr>
        <w:t>-80%</w:t>
      </w:r>
    </w:p>
    <w:p w:rsidR="00443C1E" w:rsidRDefault="00443C1E" w:rsidP="00443C1E">
      <w:pPr>
        <w:rPr>
          <w:i/>
        </w:rPr>
      </w:pPr>
      <w:r w:rsidRPr="005A23AA">
        <w:rPr>
          <w:i/>
        </w:rPr>
        <w:t>Points 10</w:t>
      </w:r>
    </w:p>
    <w:p w:rsidR="00BB76F0" w:rsidRPr="00BB76F0" w:rsidRDefault="00BB76F0" w:rsidP="00443C1E">
      <w:pPr>
        <w:rPr>
          <w:i/>
        </w:rPr>
      </w:pPr>
    </w:p>
    <w:p w:rsidR="00DE784C" w:rsidRPr="005A23AA" w:rsidRDefault="00443C1E" w:rsidP="00AD2127">
      <w:pPr>
        <w:numPr>
          <w:ilvl w:val="0"/>
          <w:numId w:val="1"/>
        </w:numPr>
        <w:rPr>
          <w:color w:val="FF0000"/>
        </w:rPr>
      </w:pPr>
      <w:r w:rsidRPr="00BB76F0">
        <w:t>To meet this indicator patients need</w:t>
      </w:r>
      <w:r w:rsidR="00DE784C" w:rsidRPr="00BB76F0">
        <w:t xml:space="preserve"> to have received all 4 types of</w:t>
      </w:r>
      <w:r w:rsidRPr="00BB76F0">
        <w:t xml:space="preserve"> medication in the l</w:t>
      </w:r>
      <w:r w:rsidRPr="005A23AA">
        <w:t xml:space="preserve">ast 6 months (or OTC code for aspirin </w:t>
      </w:r>
      <w:r w:rsidR="00296942" w:rsidRPr="005A23AA">
        <w:t>in last 1</w:t>
      </w:r>
      <w:r w:rsidR="00DE784C" w:rsidRPr="005A23AA">
        <w:t>2</w:t>
      </w:r>
      <w:r w:rsidR="00296942" w:rsidRPr="005A23AA">
        <w:t xml:space="preserve"> months</w:t>
      </w:r>
      <w:r w:rsidRPr="005A23AA">
        <w:t xml:space="preserve">), or have a combination of these plus exception codes for any they are not taking.  </w:t>
      </w:r>
    </w:p>
    <w:p w:rsidR="00A54AB1" w:rsidRPr="005A23AA" w:rsidRDefault="00A54AB1" w:rsidP="00AD2127">
      <w:pPr>
        <w:numPr>
          <w:ilvl w:val="0"/>
          <w:numId w:val="1"/>
        </w:numPr>
      </w:pPr>
      <w:r w:rsidRPr="005A23AA">
        <w:t>NOTE – overall exception codes for IHD (9h0.., 9h01</w:t>
      </w:r>
      <w:r w:rsidR="00463EA3">
        <w:t>., 9h02</w:t>
      </w:r>
      <w:r w:rsidRPr="005A23AA">
        <w:t>.</w:t>
      </w:r>
      <w:r w:rsidR="003F045E" w:rsidRPr="005A23AA">
        <w:t xml:space="preserve">) </w:t>
      </w:r>
      <w:r w:rsidRPr="005A23AA">
        <w:t xml:space="preserve">will </w:t>
      </w:r>
      <w:r w:rsidR="003F045E" w:rsidRPr="005A23AA">
        <w:t>not count for this indicator. T</w:t>
      </w:r>
      <w:r w:rsidRPr="005A23AA">
        <w:t xml:space="preserve">here are separate codes for patients with an MI - </w:t>
      </w:r>
    </w:p>
    <w:p w:rsidR="00443C1E" w:rsidRPr="005A23AA" w:rsidRDefault="00A54AB1" w:rsidP="00A54AB1">
      <w:pPr>
        <w:ind w:left="1440"/>
      </w:pPr>
      <w:r w:rsidRPr="005A23AA">
        <w:t>9hM..</w:t>
      </w:r>
      <w:r w:rsidRPr="005A23AA">
        <w:tab/>
        <w:t>Exception reporting: myocardial infarction quality indicators</w:t>
      </w:r>
    </w:p>
    <w:p w:rsidR="00A54AB1" w:rsidRPr="005A23AA" w:rsidRDefault="00A54AB1" w:rsidP="00A54AB1">
      <w:pPr>
        <w:ind w:left="2160" w:hanging="720"/>
      </w:pPr>
      <w:r w:rsidRPr="005A23AA">
        <w:t>9hM0.</w:t>
      </w:r>
      <w:r w:rsidRPr="005A23AA">
        <w:tab/>
        <w:t>Excepted from myocardial infarction quality indicators: informed dissent</w:t>
      </w:r>
    </w:p>
    <w:p w:rsidR="00A54AB1" w:rsidRDefault="00A54AB1" w:rsidP="00A54AB1">
      <w:pPr>
        <w:ind w:left="2160" w:hanging="720"/>
      </w:pPr>
      <w:r w:rsidRPr="005A23AA">
        <w:t>9hM1.</w:t>
      </w:r>
      <w:r w:rsidRPr="005A23AA">
        <w:tab/>
        <w:t>Excepted from myocardial infarction quality indicators: patient unsuitable</w:t>
      </w:r>
    </w:p>
    <w:p w:rsidR="00C15A15" w:rsidRPr="00C15A15" w:rsidRDefault="00C15A15" w:rsidP="00C15A15">
      <w:pPr>
        <w:numPr>
          <w:ilvl w:val="0"/>
          <w:numId w:val="1"/>
        </w:numPr>
        <w:rPr>
          <w:color w:val="FF0000"/>
        </w:rPr>
      </w:pPr>
      <w:r w:rsidRPr="00C15A15">
        <w:rPr>
          <w:color w:val="FF0000"/>
        </w:rPr>
        <w:t>V27 New codes added to b-blocker exception coding (permanaent</w:t>
      </w:r>
      <w:r w:rsidR="001D71AE">
        <w:rPr>
          <w:color w:val="FF0000"/>
        </w:rPr>
        <w:t>)</w:t>
      </w:r>
      <w:r w:rsidRPr="00C15A15">
        <w:rPr>
          <w:color w:val="FF0000"/>
        </w:rPr>
        <w:t>_</w:t>
      </w:r>
    </w:p>
    <w:p w:rsidR="00C15A15" w:rsidRPr="00C15A15" w:rsidRDefault="00C15A15" w:rsidP="00C15A15">
      <w:pPr>
        <w:ind w:left="1440"/>
        <w:rPr>
          <w:color w:val="FF0000"/>
        </w:rPr>
      </w:pPr>
      <w:r w:rsidRPr="00C15A15">
        <w:rPr>
          <w:color w:val="FF0000"/>
        </w:rPr>
        <w:t>TJC00</w:t>
      </w:r>
      <w:r w:rsidRPr="00C15A15">
        <w:rPr>
          <w:color w:val="FF0000"/>
        </w:rPr>
        <w:tab/>
        <w:t>Adverse reaction to practolol</w:t>
      </w:r>
    </w:p>
    <w:p w:rsidR="00C15A15" w:rsidRPr="00C15A15" w:rsidRDefault="00C15A15" w:rsidP="00C15A15">
      <w:pPr>
        <w:ind w:left="1440"/>
        <w:rPr>
          <w:color w:val="FF0000"/>
        </w:rPr>
      </w:pPr>
      <w:r w:rsidRPr="00C15A15">
        <w:rPr>
          <w:color w:val="FF0000"/>
        </w:rPr>
        <w:t>TJC02</w:t>
      </w:r>
      <w:r w:rsidRPr="00C15A15">
        <w:rPr>
          <w:color w:val="FF0000"/>
        </w:rPr>
        <w:tab/>
        <w:t>Adverse reaction to propranolol</w:t>
      </w:r>
    </w:p>
    <w:p w:rsidR="00F20933" w:rsidRPr="005A23AA" w:rsidRDefault="00F20933">
      <w:pPr>
        <w:rPr>
          <w:color w:val="FF0000"/>
        </w:rPr>
      </w:pPr>
    </w:p>
    <w:p w:rsidR="00597B50" w:rsidRPr="005A23AA" w:rsidRDefault="00597B50">
      <w:pPr>
        <w:rPr>
          <w:b/>
          <w:bCs/>
        </w:rPr>
      </w:pPr>
    </w:p>
    <w:p w:rsidR="00597B50" w:rsidRPr="005A23AA" w:rsidRDefault="00597B50">
      <w:pPr>
        <w:rPr>
          <w:b/>
          <w:bCs/>
        </w:rPr>
      </w:pPr>
    </w:p>
    <w:p w:rsidR="00597B50" w:rsidRPr="005A23AA" w:rsidRDefault="00597B50">
      <w:pPr>
        <w:rPr>
          <w:b/>
          <w:bCs/>
        </w:rPr>
      </w:pPr>
    </w:p>
    <w:p w:rsidR="00597B50" w:rsidRPr="005A23AA" w:rsidRDefault="00597B50">
      <w:pPr>
        <w:rPr>
          <w:b/>
          <w:bCs/>
        </w:rPr>
      </w:pPr>
    </w:p>
    <w:p w:rsidR="00597B50" w:rsidRPr="005A23AA" w:rsidRDefault="00597B50">
      <w:pPr>
        <w:rPr>
          <w:b/>
          <w:bCs/>
        </w:rPr>
      </w:pPr>
    </w:p>
    <w:p w:rsidR="00597B50" w:rsidRDefault="00597B50">
      <w:pPr>
        <w:rPr>
          <w:b/>
          <w:bCs/>
        </w:rPr>
      </w:pPr>
    </w:p>
    <w:p w:rsidR="00597B50" w:rsidRDefault="00597B50">
      <w:pPr>
        <w:rPr>
          <w:b/>
          <w:bCs/>
        </w:rPr>
      </w:pPr>
    </w:p>
    <w:p w:rsidR="00597B50" w:rsidRDefault="00597B50">
      <w:pPr>
        <w:rPr>
          <w:b/>
          <w:bCs/>
        </w:rPr>
      </w:pPr>
    </w:p>
    <w:p w:rsidR="00AE4A24" w:rsidRDefault="00AE4A24" w:rsidP="00F20933">
      <w:pPr>
        <w:rPr>
          <w:color w:val="FF0000"/>
        </w:rPr>
      </w:pPr>
    </w:p>
    <w:p w:rsidR="00597B50" w:rsidRDefault="00597B50" w:rsidP="00F20933">
      <w:pPr>
        <w:rPr>
          <w:color w:val="FF0000"/>
        </w:rPr>
      </w:pPr>
    </w:p>
    <w:p w:rsidR="00597B50" w:rsidRDefault="00597B50" w:rsidP="00F20933">
      <w:pPr>
        <w:rPr>
          <w:color w:val="FF0000"/>
        </w:rPr>
      </w:pPr>
    </w:p>
    <w:p w:rsidR="00597B50" w:rsidRDefault="00597B50" w:rsidP="00F20933">
      <w:pPr>
        <w:rPr>
          <w:color w:val="FF0000"/>
        </w:rPr>
      </w:pPr>
    </w:p>
    <w:p w:rsidR="00597B50" w:rsidRDefault="00597B50" w:rsidP="00F20933">
      <w:pPr>
        <w:rPr>
          <w:color w:val="FF0000"/>
        </w:rPr>
      </w:pPr>
    </w:p>
    <w:p w:rsidR="00597B50" w:rsidRDefault="00597B50" w:rsidP="00F20933">
      <w:pPr>
        <w:rPr>
          <w:color w:val="FF0000"/>
        </w:rPr>
      </w:pPr>
    </w:p>
    <w:p w:rsidR="00597B50" w:rsidRDefault="00597B50" w:rsidP="00F20933">
      <w:pPr>
        <w:rPr>
          <w:color w:val="FF0000"/>
        </w:rPr>
      </w:pPr>
    </w:p>
    <w:p w:rsidR="00597B50" w:rsidRDefault="00597B50" w:rsidP="00F20933">
      <w:pPr>
        <w:rPr>
          <w:color w:val="FF0000"/>
        </w:rPr>
      </w:pPr>
    </w:p>
    <w:p w:rsidR="00597B50" w:rsidRDefault="00597B50" w:rsidP="00F20933">
      <w:pPr>
        <w:rPr>
          <w:color w:val="FF0000"/>
        </w:rPr>
      </w:pPr>
    </w:p>
    <w:p w:rsidR="00597B50" w:rsidRDefault="00597B50" w:rsidP="00F20933">
      <w:pPr>
        <w:rPr>
          <w:color w:val="FF0000"/>
        </w:rPr>
      </w:pPr>
    </w:p>
    <w:p w:rsidR="004317E8" w:rsidRDefault="004317E8">
      <w:pPr>
        <w:jc w:val="center"/>
        <w:rPr>
          <w:b/>
        </w:rPr>
      </w:pPr>
      <w:bookmarkStart w:id="13" w:name="_CHRONIC_KIDNEY_DISEASE"/>
      <w:bookmarkStart w:id="14" w:name="CKD"/>
      <w:bookmarkEnd w:id="13"/>
      <w:bookmarkEnd w:id="14"/>
      <w:r>
        <w:rPr>
          <w:b/>
          <w:color w:val="0000FF"/>
          <w:sz w:val="40"/>
          <w:u w:val="single"/>
        </w:rPr>
        <w:t>CHRONIC KIDNEY DISEASE</w:t>
      </w:r>
      <w:r>
        <w:rPr>
          <w:b/>
        </w:rPr>
        <w:tab/>
      </w:r>
      <w:r>
        <w:rPr>
          <w:b/>
        </w:rPr>
        <w:tab/>
      </w:r>
      <w:hyperlink w:anchor="_INDEX__" w:history="1">
        <w:r>
          <w:rPr>
            <w:rStyle w:val="Hyperlink"/>
            <w:b/>
          </w:rPr>
          <w:t>In</w:t>
        </w:r>
        <w:r>
          <w:rPr>
            <w:rStyle w:val="Hyperlink"/>
            <w:b/>
          </w:rPr>
          <w:t>d</w:t>
        </w:r>
        <w:r>
          <w:rPr>
            <w:rStyle w:val="Hyperlink"/>
            <w:b/>
          </w:rPr>
          <w:t>e</w:t>
        </w:r>
        <w:r>
          <w:rPr>
            <w:rStyle w:val="Hyperlink"/>
            <w:b/>
          </w:rPr>
          <w:t>x</w:t>
        </w:r>
      </w:hyperlink>
      <w:r>
        <w:rPr>
          <w:b/>
        </w:rPr>
        <w:tab/>
      </w:r>
    </w:p>
    <w:p w:rsidR="003F045E" w:rsidRDefault="003F045E">
      <w:pPr>
        <w:pStyle w:val="Heading7"/>
      </w:pPr>
    </w:p>
    <w:p w:rsidR="004317E8" w:rsidRPr="00BB76F0" w:rsidRDefault="004317E8" w:rsidP="002662A9">
      <w:pPr>
        <w:autoSpaceDE w:val="0"/>
        <w:autoSpaceDN w:val="0"/>
        <w:adjustRightInd w:val="0"/>
        <w:rPr>
          <w:b/>
          <w:bCs/>
          <w:i/>
          <w:iCs/>
        </w:rPr>
      </w:pPr>
      <w:r w:rsidRPr="005A23AA">
        <w:rPr>
          <w:b/>
          <w:u w:val="single"/>
        </w:rPr>
        <w:t>Population</w:t>
      </w:r>
      <w:r w:rsidRPr="005A23AA">
        <w:rPr>
          <w:b/>
        </w:rPr>
        <w:t xml:space="preserve"> </w:t>
      </w:r>
      <w:r w:rsidR="002662A9" w:rsidRPr="005A23AA">
        <w:rPr>
          <w:b/>
          <w:lang w:eastAsia="en-GB"/>
        </w:rPr>
        <w:t>CKD001</w:t>
      </w:r>
      <w:r w:rsidR="002662A9" w:rsidRPr="005A23AA">
        <w:rPr>
          <w:lang w:eastAsia="en-GB"/>
        </w:rPr>
        <w:t xml:space="preserve">. </w:t>
      </w:r>
      <w:r w:rsidR="002662A9" w:rsidRPr="00BB76F0">
        <w:rPr>
          <w:b/>
          <w:i/>
          <w:lang w:eastAsia="en-GB"/>
        </w:rPr>
        <w:t>The contractor establishes and maintains a register of patients aged 18 or over with CKD (US National Kidney Foundation: Stage 3 to 5 CKD).</w:t>
      </w:r>
    </w:p>
    <w:p w:rsidR="004317E8" w:rsidRDefault="004317E8">
      <w:pPr>
        <w:rPr>
          <w:i/>
        </w:rPr>
      </w:pPr>
      <w:r w:rsidRPr="005A23AA">
        <w:rPr>
          <w:i/>
        </w:rPr>
        <w:t>Points 6</w:t>
      </w:r>
    </w:p>
    <w:p w:rsidR="00BB76F0" w:rsidRPr="005A23AA" w:rsidRDefault="00BB76F0">
      <w:pPr>
        <w:rPr>
          <w:i/>
        </w:rPr>
      </w:pPr>
    </w:p>
    <w:p w:rsidR="004317E8" w:rsidRPr="005A23AA" w:rsidRDefault="004317E8" w:rsidP="0025234C">
      <w:pPr>
        <w:pStyle w:val="BodyText2"/>
        <w:numPr>
          <w:ilvl w:val="0"/>
          <w:numId w:val="1"/>
        </w:numPr>
        <w:rPr>
          <w:sz w:val="24"/>
        </w:rPr>
      </w:pPr>
      <w:r w:rsidRPr="005A23AA">
        <w:rPr>
          <w:b/>
          <w:bCs/>
          <w:sz w:val="24"/>
        </w:rPr>
        <w:t>NOTE</w:t>
      </w:r>
      <w:r w:rsidRPr="005A23AA">
        <w:rPr>
          <w:sz w:val="24"/>
        </w:rPr>
        <w:t xml:space="preserve"> the Contract guidance states that ‘This indicator set applies to people with stage three, four and five CKD (eGFR &lt;60 mL/min/1.73m</w:t>
      </w:r>
      <w:r w:rsidRPr="005A23AA">
        <w:rPr>
          <w:sz w:val="24"/>
          <w:vertAlign w:val="superscript"/>
        </w:rPr>
        <w:t>2</w:t>
      </w:r>
      <w:r w:rsidRPr="005A23AA">
        <w:rPr>
          <w:sz w:val="24"/>
        </w:rPr>
        <w:t xml:space="preserve"> </w:t>
      </w:r>
      <w:r w:rsidR="002662A9" w:rsidRPr="005A23AA">
        <w:rPr>
          <w:sz w:val="24"/>
        </w:rPr>
        <w:t xml:space="preserve">confirmed with at least two separate readings </w:t>
      </w:r>
      <w:r w:rsidRPr="005A23AA">
        <w:rPr>
          <w:sz w:val="24"/>
        </w:rPr>
        <w:t xml:space="preserve">over </w:t>
      </w:r>
      <w:r w:rsidR="002662A9" w:rsidRPr="005A23AA">
        <w:rPr>
          <w:sz w:val="24"/>
        </w:rPr>
        <w:t>a three</w:t>
      </w:r>
      <w:r w:rsidRPr="005A23AA">
        <w:rPr>
          <w:sz w:val="24"/>
        </w:rPr>
        <w:t xml:space="preserve"> month</w:t>
      </w:r>
      <w:r w:rsidR="002662A9" w:rsidRPr="005A23AA">
        <w:rPr>
          <w:sz w:val="24"/>
        </w:rPr>
        <w:t xml:space="preserve"> period</w:t>
      </w:r>
      <w:r w:rsidRPr="005A23AA">
        <w:rPr>
          <w:sz w:val="24"/>
        </w:rPr>
        <w:t xml:space="preserve">).’  </w:t>
      </w:r>
    </w:p>
    <w:p w:rsidR="002662A9" w:rsidRPr="005A23AA" w:rsidRDefault="002662A9" w:rsidP="002662A9">
      <w:pPr>
        <w:pStyle w:val="BodyText2"/>
        <w:ind w:left="360"/>
        <w:rPr>
          <w:sz w:val="24"/>
        </w:rPr>
      </w:pPr>
    </w:p>
    <w:p w:rsidR="004317E8" w:rsidRPr="005A23AA" w:rsidRDefault="004317E8">
      <w:pPr>
        <w:ind w:right="-17"/>
      </w:pPr>
      <w:r w:rsidRPr="005A23AA">
        <w:t>Laboratories in Scotland calculate estimated Glomerular filtration rate (eGFR) and add this to their standard results. From this practices will need to add the correct coding for the stage of renal disease where appropriate. The coding is based on the International classification developed by the US National Kidney Foundation</w:t>
      </w:r>
      <w:r w:rsidR="0025234C">
        <w:t>,</w:t>
      </w:r>
      <w:r w:rsidRPr="005A23AA">
        <w:t xml:space="preserve"> which describes 5 stages of chronic kidney disease.</w:t>
      </w:r>
    </w:p>
    <w:tbl>
      <w:tblPr>
        <w:tblW w:w="8231" w:type="dxa"/>
        <w:tblCellMar>
          <w:left w:w="0" w:type="dxa"/>
          <w:right w:w="0" w:type="dxa"/>
        </w:tblCellMar>
        <w:tblLook w:val="0000"/>
      </w:tblPr>
      <w:tblGrid>
        <w:gridCol w:w="5776"/>
        <w:gridCol w:w="901"/>
        <w:gridCol w:w="54"/>
        <w:gridCol w:w="501"/>
        <w:gridCol w:w="999"/>
      </w:tblGrid>
      <w:tr w:rsidR="004317E8" w:rsidRPr="005A23AA">
        <w:trPr>
          <w:gridAfter w:val="2"/>
          <w:wAfter w:w="1500" w:type="dxa"/>
          <w:trHeight w:val="525"/>
        </w:trPr>
        <w:tc>
          <w:tcPr>
            <w:tcW w:w="6677" w:type="dxa"/>
            <w:gridSpan w:val="2"/>
            <w:tcBorders>
              <w:top w:val="nil"/>
              <w:left w:val="nil"/>
              <w:bottom w:val="nil"/>
              <w:right w:val="nil"/>
            </w:tcBorders>
            <w:tcMar>
              <w:top w:w="17" w:type="dxa"/>
              <w:left w:w="17" w:type="dxa"/>
              <w:bottom w:w="0" w:type="dxa"/>
              <w:right w:w="17" w:type="dxa"/>
            </w:tcMar>
            <w:vAlign w:val="bottom"/>
          </w:tcPr>
          <w:p w:rsidR="004317E8" w:rsidRPr="005A23AA" w:rsidRDefault="004317E8">
            <w:pPr>
              <w:rPr>
                <w:b/>
                <w:bCs/>
                <w:color w:val="0000FF"/>
              </w:rPr>
            </w:pPr>
            <w:r w:rsidRPr="005A23AA">
              <w:rPr>
                <w:b/>
                <w:bCs/>
                <w:color w:val="0000FF"/>
              </w:rPr>
              <w:t>Classification of CRD - From US National Kidney Foundation</w:t>
            </w:r>
          </w:p>
        </w:tc>
        <w:tc>
          <w:tcPr>
            <w:tcW w:w="54" w:type="dxa"/>
            <w:tcBorders>
              <w:top w:val="nil"/>
              <w:left w:val="nil"/>
              <w:bottom w:val="nil"/>
              <w:right w:val="nil"/>
            </w:tcBorders>
            <w:tcMar>
              <w:top w:w="17" w:type="dxa"/>
              <w:left w:w="17" w:type="dxa"/>
              <w:bottom w:w="0" w:type="dxa"/>
              <w:right w:w="17" w:type="dxa"/>
            </w:tcMar>
            <w:vAlign w:val="bottom"/>
          </w:tcPr>
          <w:p w:rsidR="004317E8" w:rsidRPr="005A23AA" w:rsidRDefault="004317E8">
            <w:pPr>
              <w:ind w:left="-737"/>
            </w:pPr>
          </w:p>
        </w:tc>
      </w:tr>
      <w:tr w:rsidR="004317E8" w:rsidRPr="005A23AA">
        <w:trPr>
          <w:trHeight w:val="270"/>
        </w:trPr>
        <w:tc>
          <w:tcPr>
            <w:tcW w:w="5776" w:type="dxa"/>
            <w:tcBorders>
              <w:top w:val="single" w:sz="8" w:space="0" w:color="auto"/>
              <w:left w:val="single" w:sz="8" w:space="0" w:color="auto"/>
              <w:bottom w:val="single" w:sz="8" w:space="0" w:color="auto"/>
              <w:right w:val="single" w:sz="4" w:space="0" w:color="auto"/>
            </w:tcBorders>
            <w:tcMar>
              <w:top w:w="17" w:type="dxa"/>
              <w:left w:w="17" w:type="dxa"/>
              <w:bottom w:w="0" w:type="dxa"/>
              <w:right w:w="17" w:type="dxa"/>
            </w:tcMar>
            <w:vAlign w:val="bottom"/>
          </w:tcPr>
          <w:p w:rsidR="004317E8" w:rsidRPr="005A23AA" w:rsidRDefault="004317E8">
            <w:r w:rsidRPr="005A23AA">
              <w:t> </w:t>
            </w:r>
          </w:p>
        </w:tc>
        <w:tc>
          <w:tcPr>
            <w:tcW w:w="1456" w:type="dxa"/>
            <w:gridSpan w:val="3"/>
            <w:tcBorders>
              <w:top w:val="single" w:sz="8" w:space="0" w:color="auto"/>
              <w:left w:val="nil"/>
              <w:bottom w:val="single" w:sz="8" w:space="0" w:color="auto"/>
              <w:right w:val="single" w:sz="8" w:space="0" w:color="auto"/>
            </w:tcBorders>
            <w:tcMar>
              <w:top w:w="17" w:type="dxa"/>
              <w:left w:w="17" w:type="dxa"/>
              <w:bottom w:w="0" w:type="dxa"/>
              <w:right w:w="17" w:type="dxa"/>
            </w:tcMar>
            <w:vAlign w:val="bottom"/>
          </w:tcPr>
          <w:p w:rsidR="004317E8" w:rsidRPr="005A23AA" w:rsidRDefault="004317E8">
            <w:pPr>
              <w:jc w:val="center"/>
              <w:rPr>
                <w:b/>
                <w:bCs/>
              </w:rPr>
            </w:pPr>
            <w:r w:rsidRPr="005A23AA">
              <w:rPr>
                <w:b/>
                <w:bCs/>
              </w:rPr>
              <w:t>GFR</w:t>
            </w:r>
          </w:p>
        </w:tc>
        <w:tc>
          <w:tcPr>
            <w:tcW w:w="999" w:type="dxa"/>
            <w:tcBorders>
              <w:top w:val="single" w:sz="8" w:space="0" w:color="auto"/>
              <w:left w:val="nil"/>
              <w:bottom w:val="single" w:sz="8" w:space="0" w:color="auto"/>
              <w:right w:val="single" w:sz="8" w:space="0" w:color="auto"/>
            </w:tcBorders>
          </w:tcPr>
          <w:p w:rsidR="004317E8" w:rsidRPr="005A23AA" w:rsidRDefault="004317E8">
            <w:pPr>
              <w:jc w:val="center"/>
              <w:rPr>
                <w:b/>
                <w:bCs/>
              </w:rPr>
            </w:pPr>
            <w:r w:rsidRPr="005A23AA">
              <w:rPr>
                <w:b/>
                <w:bCs/>
              </w:rPr>
              <w:t>Read Code</w:t>
            </w:r>
          </w:p>
        </w:tc>
      </w:tr>
      <w:tr w:rsidR="004317E8" w:rsidRPr="005A23AA">
        <w:trPr>
          <w:trHeight w:val="183"/>
        </w:trPr>
        <w:tc>
          <w:tcPr>
            <w:tcW w:w="5776"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4317E8" w:rsidRPr="005A23AA" w:rsidRDefault="004317E8">
            <w:pPr>
              <w:rPr>
                <w:b/>
                <w:bCs/>
              </w:rPr>
            </w:pPr>
            <w:r w:rsidRPr="005A23AA">
              <w:rPr>
                <w:b/>
                <w:bCs/>
              </w:rPr>
              <w:t xml:space="preserve">Stage 1 </w:t>
            </w:r>
            <w:r w:rsidRPr="005A23AA">
              <w:t>- Kidney Damage with normal or raised GFR</w:t>
            </w:r>
          </w:p>
        </w:tc>
        <w:tc>
          <w:tcPr>
            <w:tcW w:w="1456" w:type="dxa"/>
            <w:gridSpan w:val="3"/>
            <w:tcBorders>
              <w:top w:val="nil"/>
              <w:left w:val="nil"/>
              <w:bottom w:val="single" w:sz="4" w:space="0" w:color="auto"/>
              <w:right w:val="single" w:sz="8" w:space="0" w:color="auto"/>
            </w:tcBorders>
            <w:tcMar>
              <w:top w:w="17" w:type="dxa"/>
              <w:left w:w="17" w:type="dxa"/>
              <w:bottom w:w="0" w:type="dxa"/>
              <w:right w:w="17" w:type="dxa"/>
            </w:tcMar>
            <w:vAlign w:val="bottom"/>
          </w:tcPr>
          <w:p w:rsidR="004317E8" w:rsidRPr="005A23AA" w:rsidRDefault="004317E8">
            <w:pPr>
              <w:jc w:val="center"/>
            </w:pPr>
            <w:r w:rsidRPr="005A23AA">
              <w:t>&gt;=90</w:t>
            </w:r>
          </w:p>
        </w:tc>
        <w:tc>
          <w:tcPr>
            <w:tcW w:w="999" w:type="dxa"/>
            <w:tcBorders>
              <w:top w:val="nil"/>
              <w:left w:val="nil"/>
              <w:bottom w:val="single" w:sz="4" w:space="0" w:color="auto"/>
              <w:right w:val="single" w:sz="8" w:space="0" w:color="auto"/>
            </w:tcBorders>
          </w:tcPr>
          <w:p w:rsidR="004317E8" w:rsidRPr="005A23AA" w:rsidRDefault="004317E8">
            <w:pPr>
              <w:jc w:val="center"/>
            </w:pPr>
            <w:r w:rsidRPr="005A23AA">
              <w:t>1Z10.</w:t>
            </w:r>
          </w:p>
        </w:tc>
      </w:tr>
      <w:tr w:rsidR="004317E8" w:rsidRPr="005A23AA">
        <w:trPr>
          <w:trHeight w:val="154"/>
        </w:trPr>
        <w:tc>
          <w:tcPr>
            <w:tcW w:w="5776"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4317E8" w:rsidRPr="005A23AA" w:rsidRDefault="004317E8">
            <w:pPr>
              <w:rPr>
                <w:b/>
                <w:bCs/>
              </w:rPr>
            </w:pPr>
            <w:r w:rsidRPr="005A23AA">
              <w:rPr>
                <w:b/>
                <w:bCs/>
              </w:rPr>
              <w:t>Stage 2</w:t>
            </w:r>
            <w:r w:rsidRPr="005A23AA">
              <w:t xml:space="preserve"> - Kidney Damage with mild decrease GFR</w:t>
            </w:r>
          </w:p>
        </w:tc>
        <w:tc>
          <w:tcPr>
            <w:tcW w:w="1456" w:type="dxa"/>
            <w:gridSpan w:val="3"/>
            <w:tcBorders>
              <w:top w:val="nil"/>
              <w:left w:val="nil"/>
              <w:bottom w:val="single" w:sz="4" w:space="0" w:color="auto"/>
              <w:right w:val="single" w:sz="8" w:space="0" w:color="auto"/>
            </w:tcBorders>
            <w:tcMar>
              <w:top w:w="17" w:type="dxa"/>
              <w:left w:w="17" w:type="dxa"/>
              <w:bottom w:w="0" w:type="dxa"/>
              <w:right w:w="17" w:type="dxa"/>
            </w:tcMar>
            <w:vAlign w:val="bottom"/>
          </w:tcPr>
          <w:p w:rsidR="004317E8" w:rsidRPr="005A23AA" w:rsidRDefault="004317E8">
            <w:pPr>
              <w:jc w:val="center"/>
            </w:pPr>
            <w:r w:rsidRPr="005A23AA">
              <w:t>60 - 89</w:t>
            </w:r>
          </w:p>
        </w:tc>
        <w:tc>
          <w:tcPr>
            <w:tcW w:w="999" w:type="dxa"/>
            <w:tcBorders>
              <w:top w:val="nil"/>
              <w:left w:val="nil"/>
              <w:bottom w:val="single" w:sz="4" w:space="0" w:color="auto"/>
              <w:right w:val="single" w:sz="8" w:space="0" w:color="auto"/>
            </w:tcBorders>
          </w:tcPr>
          <w:p w:rsidR="004317E8" w:rsidRPr="005A23AA" w:rsidRDefault="004317E8">
            <w:pPr>
              <w:jc w:val="center"/>
            </w:pPr>
            <w:r w:rsidRPr="005A23AA">
              <w:t>1Z11.</w:t>
            </w:r>
          </w:p>
        </w:tc>
      </w:tr>
      <w:tr w:rsidR="004317E8" w:rsidRPr="005A23AA">
        <w:trPr>
          <w:trHeight w:val="178"/>
        </w:trPr>
        <w:tc>
          <w:tcPr>
            <w:tcW w:w="5776"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4317E8" w:rsidRPr="005A23AA" w:rsidRDefault="004317E8">
            <w:pPr>
              <w:rPr>
                <w:b/>
                <w:bCs/>
              </w:rPr>
            </w:pPr>
            <w:r w:rsidRPr="005A23AA">
              <w:rPr>
                <w:b/>
                <w:bCs/>
              </w:rPr>
              <w:t>Stage 3</w:t>
            </w:r>
            <w:r w:rsidRPr="005A23AA">
              <w:t xml:space="preserve"> - Moderate decrease in GFR</w:t>
            </w:r>
          </w:p>
        </w:tc>
        <w:tc>
          <w:tcPr>
            <w:tcW w:w="1456" w:type="dxa"/>
            <w:gridSpan w:val="3"/>
            <w:tcBorders>
              <w:top w:val="nil"/>
              <w:left w:val="nil"/>
              <w:bottom w:val="single" w:sz="4" w:space="0" w:color="auto"/>
              <w:right w:val="single" w:sz="8" w:space="0" w:color="auto"/>
            </w:tcBorders>
            <w:tcMar>
              <w:top w:w="17" w:type="dxa"/>
              <w:left w:w="17" w:type="dxa"/>
              <w:bottom w:w="0" w:type="dxa"/>
              <w:right w:w="17" w:type="dxa"/>
            </w:tcMar>
            <w:vAlign w:val="bottom"/>
          </w:tcPr>
          <w:p w:rsidR="004317E8" w:rsidRPr="005A23AA" w:rsidRDefault="004317E8">
            <w:pPr>
              <w:jc w:val="center"/>
            </w:pPr>
            <w:r w:rsidRPr="005A23AA">
              <w:t>30 - 59</w:t>
            </w:r>
          </w:p>
        </w:tc>
        <w:tc>
          <w:tcPr>
            <w:tcW w:w="999" w:type="dxa"/>
            <w:tcBorders>
              <w:top w:val="nil"/>
              <w:left w:val="nil"/>
              <w:bottom w:val="single" w:sz="4" w:space="0" w:color="auto"/>
              <w:right w:val="single" w:sz="8" w:space="0" w:color="auto"/>
            </w:tcBorders>
          </w:tcPr>
          <w:p w:rsidR="004317E8" w:rsidRPr="005A23AA" w:rsidRDefault="004317E8">
            <w:pPr>
              <w:jc w:val="center"/>
            </w:pPr>
            <w:r w:rsidRPr="005A23AA">
              <w:t>1Z12.</w:t>
            </w:r>
          </w:p>
        </w:tc>
      </w:tr>
      <w:tr w:rsidR="004317E8" w:rsidRPr="005A23AA">
        <w:trPr>
          <w:trHeight w:val="255"/>
        </w:trPr>
        <w:tc>
          <w:tcPr>
            <w:tcW w:w="5776" w:type="dxa"/>
            <w:tcBorders>
              <w:top w:val="nil"/>
              <w:left w:val="single" w:sz="8" w:space="0" w:color="auto"/>
              <w:bottom w:val="single" w:sz="4" w:space="0" w:color="auto"/>
              <w:right w:val="single" w:sz="4" w:space="0" w:color="auto"/>
            </w:tcBorders>
            <w:tcMar>
              <w:top w:w="17" w:type="dxa"/>
              <w:left w:w="17" w:type="dxa"/>
              <w:bottom w:w="0" w:type="dxa"/>
              <w:right w:w="17" w:type="dxa"/>
            </w:tcMar>
            <w:vAlign w:val="bottom"/>
          </w:tcPr>
          <w:p w:rsidR="004317E8" w:rsidRPr="005A23AA" w:rsidRDefault="004317E8">
            <w:pPr>
              <w:rPr>
                <w:b/>
                <w:bCs/>
              </w:rPr>
            </w:pPr>
            <w:r w:rsidRPr="005A23AA">
              <w:rPr>
                <w:b/>
                <w:bCs/>
              </w:rPr>
              <w:t>Stage 4</w:t>
            </w:r>
            <w:r w:rsidRPr="005A23AA">
              <w:t xml:space="preserve"> - Severe decrease in GFR</w:t>
            </w:r>
          </w:p>
        </w:tc>
        <w:tc>
          <w:tcPr>
            <w:tcW w:w="1456" w:type="dxa"/>
            <w:gridSpan w:val="3"/>
            <w:tcBorders>
              <w:top w:val="nil"/>
              <w:left w:val="nil"/>
              <w:bottom w:val="single" w:sz="4" w:space="0" w:color="auto"/>
              <w:right w:val="single" w:sz="8" w:space="0" w:color="auto"/>
            </w:tcBorders>
            <w:tcMar>
              <w:top w:w="17" w:type="dxa"/>
              <w:left w:w="17" w:type="dxa"/>
              <w:bottom w:w="0" w:type="dxa"/>
              <w:right w:w="17" w:type="dxa"/>
            </w:tcMar>
            <w:vAlign w:val="bottom"/>
          </w:tcPr>
          <w:p w:rsidR="004317E8" w:rsidRPr="005A23AA" w:rsidRDefault="004317E8">
            <w:pPr>
              <w:jc w:val="center"/>
            </w:pPr>
            <w:r w:rsidRPr="005A23AA">
              <w:t>15 - 29</w:t>
            </w:r>
          </w:p>
        </w:tc>
        <w:tc>
          <w:tcPr>
            <w:tcW w:w="999" w:type="dxa"/>
            <w:tcBorders>
              <w:top w:val="nil"/>
              <w:left w:val="nil"/>
              <w:bottom w:val="single" w:sz="4" w:space="0" w:color="auto"/>
              <w:right w:val="single" w:sz="8" w:space="0" w:color="auto"/>
            </w:tcBorders>
          </w:tcPr>
          <w:p w:rsidR="004317E8" w:rsidRPr="005A23AA" w:rsidRDefault="004317E8">
            <w:pPr>
              <w:jc w:val="center"/>
            </w:pPr>
            <w:r w:rsidRPr="005A23AA">
              <w:t>1Z13.</w:t>
            </w:r>
          </w:p>
        </w:tc>
      </w:tr>
      <w:tr w:rsidR="004317E8" w:rsidRPr="005A23AA">
        <w:trPr>
          <w:trHeight w:val="239"/>
        </w:trPr>
        <w:tc>
          <w:tcPr>
            <w:tcW w:w="5776" w:type="dxa"/>
            <w:tcBorders>
              <w:top w:val="nil"/>
              <w:left w:val="single" w:sz="8" w:space="0" w:color="auto"/>
              <w:bottom w:val="single" w:sz="8" w:space="0" w:color="auto"/>
              <w:right w:val="single" w:sz="4" w:space="0" w:color="auto"/>
            </w:tcBorders>
            <w:tcMar>
              <w:top w:w="17" w:type="dxa"/>
              <w:left w:w="17" w:type="dxa"/>
              <w:bottom w:w="0" w:type="dxa"/>
              <w:right w:w="17" w:type="dxa"/>
            </w:tcMar>
            <w:vAlign w:val="bottom"/>
          </w:tcPr>
          <w:p w:rsidR="004317E8" w:rsidRPr="005A23AA" w:rsidRDefault="004317E8">
            <w:pPr>
              <w:rPr>
                <w:b/>
                <w:bCs/>
              </w:rPr>
            </w:pPr>
            <w:r w:rsidRPr="005A23AA">
              <w:rPr>
                <w:b/>
                <w:bCs/>
              </w:rPr>
              <w:t>Stage 5</w:t>
            </w:r>
            <w:r w:rsidRPr="005A23AA">
              <w:t xml:space="preserve"> - Kidney Failure </w:t>
            </w:r>
          </w:p>
        </w:tc>
        <w:tc>
          <w:tcPr>
            <w:tcW w:w="1456" w:type="dxa"/>
            <w:gridSpan w:val="3"/>
            <w:tcBorders>
              <w:top w:val="nil"/>
              <w:left w:val="nil"/>
              <w:bottom w:val="single" w:sz="8" w:space="0" w:color="auto"/>
              <w:right w:val="single" w:sz="8" w:space="0" w:color="auto"/>
            </w:tcBorders>
            <w:tcMar>
              <w:top w:w="17" w:type="dxa"/>
              <w:left w:w="17" w:type="dxa"/>
              <w:bottom w:w="0" w:type="dxa"/>
              <w:right w:w="17" w:type="dxa"/>
            </w:tcMar>
            <w:vAlign w:val="bottom"/>
          </w:tcPr>
          <w:p w:rsidR="004317E8" w:rsidRPr="005A23AA" w:rsidRDefault="004317E8">
            <w:pPr>
              <w:jc w:val="center"/>
            </w:pPr>
            <w:r w:rsidRPr="005A23AA">
              <w:t>&lt; 15</w:t>
            </w:r>
          </w:p>
          <w:p w:rsidR="004317E8" w:rsidRPr="005A23AA" w:rsidRDefault="004317E8">
            <w:pPr>
              <w:jc w:val="center"/>
            </w:pPr>
            <w:r w:rsidRPr="005A23AA">
              <w:t>(or dialysis)</w:t>
            </w:r>
          </w:p>
        </w:tc>
        <w:tc>
          <w:tcPr>
            <w:tcW w:w="999" w:type="dxa"/>
            <w:tcBorders>
              <w:top w:val="nil"/>
              <w:left w:val="nil"/>
              <w:bottom w:val="single" w:sz="8" w:space="0" w:color="auto"/>
              <w:right w:val="single" w:sz="8" w:space="0" w:color="auto"/>
            </w:tcBorders>
          </w:tcPr>
          <w:p w:rsidR="004317E8" w:rsidRPr="005A23AA" w:rsidRDefault="004317E8">
            <w:pPr>
              <w:jc w:val="center"/>
            </w:pPr>
            <w:r w:rsidRPr="005A23AA">
              <w:t>1Z14.</w:t>
            </w:r>
          </w:p>
        </w:tc>
      </w:tr>
    </w:tbl>
    <w:p w:rsidR="00597B50" w:rsidRPr="005A23AA" w:rsidRDefault="00574925" w:rsidP="0025234C">
      <w:pPr>
        <w:pStyle w:val="body"/>
        <w:numPr>
          <w:ilvl w:val="0"/>
          <w:numId w:val="1"/>
        </w:numPr>
        <w:ind w:left="360"/>
      </w:pPr>
      <w:r w:rsidRPr="005A23AA">
        <w:t>The Consensus statement on management of early CKD, February 2007 by the Renal Organisation states:-</w:t>
      </w:r>
      <w:r w:rsidR="00597B50" w:rsidRPr="005A23AA">
        <w:t xml:space="preserve"> </w:t>
      </w:r>
    </w:p>
    <w:p w:rsidR="00574925" w:rsidRPr="005A23AA" w:rsidRDefault="00597B50" w:rsidP="00597B50">
      <w:pPr>
        <w:pStyle w:val="body"/>
        <w:ind w:left="360"/>
      </w:pPr>
      <w:r w:rsidRPr="005A23AA">
        <w:t>“</w:t>
      </w:r>
      <w:r w:rsidR="00574925" w:rsidRPr="005A23AA">
        <w:t>We recommend sub-classifying CKD s</w:t>
      </w:r>
      <w:r w:rsidRPr="005A23AA">
        <w:t xml:space="preserve">tage 3 into 2 groups, 3A and 3B.  </w:t>
      </w:r>
      <w:r w:rsidR="00574925" w:rsidRPr="005A23AA">
        <w:t>3A defines a lower</w:t>
      </w:r>
      <w:r w:rsidRPr="005A23AA">
        <w:t xml:space="preserve"> risk group with eGFR of 45-59</w:t>
      </w:r>
      <w:r w:rsidR="0089407B" w:rsidRPr="005A23AA">
        <w:t>, 3B</w:t>
      </w:r>
      <w:r w:rsidR="00574925" w:rsidRPr="005A23AA">
        <w:t xml:space="preserve"> defines a higher risk group with eGFR of 30-44. </w:t>
      </w:r>
      <w:r w:rsidRPr="005A23AA">
        <w:t>“</w:t>
      </w:r>
    </w:p>
    <w:p w:rsidR="006D1455" w:rsidRPr="005A23AA" w:rsidRDefault="00574925" w:rsidP="00553674">
      <w:pPr>
        <w:spacing w:before="100" w:beforeAutospacing="1" w:after="100" w:afterAutospacing="1"/>
      </w:pPr>
      <w:r w:rsidRPr="005A23AA">
        <w:t xml:space="preserve">In addition for each of the CKD Stages there are now codes defining ‘CKD without Proteinuria’ and ‘CKD with Proteinuria’. </w:t>
      </w:r>
      <w:r w:rsidR="0080534C" w:rsidRPr="005A23AA">
        <w:t>These</w:t>
      </w:r>
      <w:r w:rsidR="00A02F1C" w:rsidRPr="005A23AA">
        <w:t xml:space="preserve"> have been added to the codes that coun</w:t>
      </w:r>
      <w:r w:rsidR="00A1494D" w:rsidRPr="005A23AA">
        <w:t>t</w:t>
      </w:r>
      <w:r w:rsidR="00A02F1C" w:rsidRPr="005A23AA">
        <w:t xml:space="preserve"> as ‘Proteinuria If patient also has hypertension they will count for CKD5. </w:t>
      </w:r>
    </w:p>
    <w:p w:rsidR="00776E2D" w:rsidRPr="005A23AA" w:rsidRDefault="0099471F" w:rsidP="00574925">
      <w:pPr>
        <w:spacing w:before="100" w:beforeAutospacing="1" w:after="100" w:afterAutospacing="1"/>
        <w:ind w:left="720"/>
        <w:rPr>
          <w:color w:val="FF0000"/>
        </w:rPr>
      </w:pPr>
      <w:r w:rsidRPr="005A23AA">
        <w:t xml:space="preserve">For Read codes </w:t>
      </w:r>
      <w:r w:rsidR="004523B4">
        <w:t>see</w:t>
      </w:r>
      <w:r w:rsidR="005172BD">
        <w:t xml:space="preserve"> the link </w:t>
      </w:r>
      <w:r w:rsidR="006A3048">
        <w:t>(page 2) for</w:t>
      </w:r>
      <w:r w:rsidRPr="005A23AA">
        <w:t xml:space="preserve"> SCIMP list of </w:t>
      </w:r>
      <w:r w:rsidR="004523B4" w:rsidRPr="005A23AA">
        <w:t>V2</w:t>
      </w:r>
      <w:r w:rsidR="004523B4">
        <w:t>6</w:t>
      </w:r>
      <w:r w:rsidR="004523B4" w:rsidRPr="005A23AA">
        <w:t xml:space="preserve"> </w:t>
      </w:r>
      <w:r w:rsidRPr="005A23AA">
        <w:t>Contract Read codes</w:t>
      </w:r>
      <w:r w:rsidR="006A3048">
        <w:t>.</w:t>
      </w:r>
    </w:p>
    <w:p w:rsidR="00597B50" w:rsidRPr="005A23AA" w:rsidRDefault="004317E8" w:rsidP="0025234C">
      <w:pPr>
        <w:pStyle w:val="BodyText2"/>
        <w:numPr>
          <w:ilvl w:val="0"/>
          <w:numId w:val="1"/>
        </w:numPr>
        <w:rPr>
          <w:sz w:val="24"/>
        </w:rPr>
      </w:pPr>
      <w:r w:rsidRPr="005A23AA">
        <w:rPr>
          <w:sz w:val="24"/>
        </w:rPr>
        <w:t>Codes for Stages 1 and 2, if they are the most recent of any of the codes, will remove the patient from the register.</w:t>
      </w:r>
    </w:p>
    <w:p w:rsidR="004317E8" w:rsidRPr="005A23AA" w:rsidRDefault="004317E8" w:rsidP="0025234C">
      <w:pPr>
        <w:pStyle w:val="BodyText2"/>
        <w:numPr>
          <w:ilvl w:val="0"/>
          <w:numId w:val="1"/>
        </w:numPr>
        <w:rPr>
          <w:sz w:val="24"/>
        </w:rPr>
      </w:pPr>
      <w:r w:rsidRPr="005A23AA">
        <w:rPr>
          <w:sz w:val="24"/>
        </w:rPr>
        <w:t>There are overall exception codes available for patient unsuitable and informed dissent.</w:t>
      </w:r>
    </w:p>
    <w:p w:rsidR="00D518B8" w:rsidRPr="005A23AA" w:rsidRDefault="00D518B8" w:rsidP="0025234C">
      <w:pPr>
        <w:pStyle w:val="BodyText2"/>
        <w:numPr>
          <w:ilvl w:val="0"/>
          <w:numId w:val="1"/>
        </w:numPr>
        <w:rPr>
          <w:sz w:val="24"/>
        </w:rPr>
      </w:pPr>
      <w:r w:rsidRPr="005A23AA">
        <w:rPr>
          <w:sz w:val="24"/>
        </w:rPr>
        <w:t>If lab reports eGFR results as &gt;60 then</w:t>
      </w:r>
      <w:r w:rsidR="00CA7444">
        <w:rPr>
          <w:sz w:val="24"/>
        </w:rPr>
        <w:t xml:space="preserve"> it is </w:t>
      </w:r>
      <w:r w:rsidRPr="005A23AA">
        <w:rPr>
          <w:sz w:val="24"/>
        </w:rPr>
        <w:t>suggest</w:t>
      </w:r>
      <w:r w:rsidR="00CA7444">
        <w:rPr>
          <w:sz w:val="24"/>
        </w:rPr>
        <w:t>ed</w:t>
      </w:r>
      <w:r w:rsidRPr="005A23AA">
        <w:rPr>
          <w:sz w:val="24"/>
        </w:rPr>
        <w:t xml:space="preserve"> </w:t>
      </w:r>
      <w:r w:rsidR="00CA7444">
        <w:rPr>
          <w:sz w:val="24"/>
        </w:rPr>
        <w:t xml:space="preserve">the patient is </w:t>
      </w:r>
      <w:r w:rsidRPr="005A23AA">
        <w:rPr>
          <w:sz w:val="24"/>
        </w:rPr>
        <w:t>code</w:t>
      </w:r>
      <w:r w:rsidR="00CA7444">
        <w:rPr>
          <w:sz w:val="24"/>
        </w:rPr>
        <w:t>d</w:t>
      </w:r>
      <w:r w:rsidRPr="005A23AA">
        <w:rPr>
          <w:sz w:val="24"/>
        </w:rPr>
        <w:t xml:space="preserve"> as CKD2 if wishing to remove patient from CKD population.</w:t>
      </w:r>
    </w:p>
    <w:p w:rsidR="004317E8" w:rsidRDefault="004317E8">
      <w:pPr>
        <w:pStyle w:val="Heading4"/>
      </w:pPr>
    </w:p>
    <w:p w:rsidR="00BB76F0" w:rsidRPr="00BB76F0" w:rsidRDefault="00BB76F0" w:rsidP="00BB76F0"/>
    <w:p w:rsidR="004317E8" w:rsidRPr="005A23AA" w:rsidRDefault="004317E8">
      <w:pPr>
        <w:pStyle w:val="Heading4"/>
      </w:pPr>
      <w:r w:rsidRPr="005A23AA">
        <w:t>Indicators</w:t>
      </w:r>
    </w:p>
    <w:p w:rsidR="004317E8" w:rsidRPr="005A23AA" w:rsidRDefault="004317E8"/>
    <w:p w:rsidR="00AD0AB6" w:rsidRPr="005A23AA" w:rsidRDefault="00AD0AB6" w:rsidP="00CA7444">
      <w:pPr>
        <w:numPr>
          <w:ilvl w:val="0"/>
          <w:numId w:val="1"/>
        </w:numPr>
      </w:pPr>
      <w:r w:rsidRPr="005A23AA">
        <w:t xml:space="preserve">Patients with </w:t>
      </w:r>
      <w:r w:rsidR="006A3048" w:rsidRPr="005A23AA">
        <w:t>CKD are</w:t>
      </w:r>
      <w:r w:rsidRPr="005A23AA">
        <w:t xml:space="preserve"> included in the indicators SMOK002 and SMOK005(S). The CKD exception codes do not apply and there are separate ‘Smoking’ exception codes that can be used.</w:t>
      </w:r>
    </w:p>
    <w:p w:rsidR="00AD0AB6" w:rsidRPr="005A23AA" w:rsidRDefault="00AD0AB6"/>
    <w:p w:rsidR="00F00C32" w:rsidRPr="005A23AA" w:rsidRDefault="00F00C32" w:rsidP="00F00C32">
      <w:pPr>
        <w:autoSpaceDE w:val="0"/>
        <w:autoSpaceDN w:val="0"/>
        <w:adjustRightInd w:val="0"/>
        <w:rPr>
          <w:lang w:eastAsia="en-GB"/>
        </w:rPr>
      </w:pPr>
      <w:r w:rsidRPr="005A23AA">
        <w:rPr>
          <w:b/>
          <w:lang w:eastAsia="en-GB"/>
        </w:rPr>
        <w:t>CKD002(S).</w:t>
      </w:r>
      <w:r w:rsidRPr="005A23AA">
        <w:rPr>
          <w:lang w:eastAsia="en-GB"/>
        </w:rPr>
        <w:t xml:space="preserve"> </w:t>
      </w:r>
      <w:r w:rsidRPr="00BB76F0">
        <w:rPr>
          <w:b/>
          <w:i/>
          <w:lang w:eastAsia="en-GB"/>
        </w:rPr>
        <w:t>The percentage of patients on the CKD register in whom the last blood pressure reading (measured in the preceding 12 months) is 140/85 mmHg or less.</w:t>
      </w:r>
    </w:p>
    <w:p w:rsidR="004317E8" w:rsidRPr="005A23AA" w:rsidRDefault="004317E8" w:rsidP="00F00C32">
      <w:pPr>
        <w:autoSpaceDE w:val="0"/>
        <w:autoSpaceDN w:val="0"/>
        <w:adjustRightInd w:val="0"/>
        <w:rPr>
          <w:i/>
        </w:rPr>
      </w:pPr>
      <w:r w:rsidRPr="005A23AA">
        <w:rPr>
          <w:i/>
        </w:rPr>
        <w:t xml:space="preserve">Range </w:t>
      </w:r>
      <w:r w:rsidR="0039568D" w:rsidRPr="005A23AA">
        <w:rPr>
          <w:i/>
        </w:rPr>
        <w:t>45</w:t>
      </w:r>
      <w:r w:rsidRPr="005A23AA">
        <w:rPr>
          <w:i/>
        </w:rPr>
        <w:t>-70%</w:t>
      </w:r>
    </w:p>
    <w:p w:rsidR="004317E8" w:rsidRDefault="004317E8">
      <w:pPr>
        <w:rPr>
          <w:i/>
        </w:rPr>
      </w:pPr>
      <w:r w:rsidRPr="005A23AA">
        <w:rPr>
          <w:i/>
        </w:rPr>
        <w:t>Points 11</w:t>
      </w:r>
    </w:p>
    <w:p w:rsidR="00BB76F0" w:rsidRPr="005A23AA" w:rsidRDefault="00BB76F0">
      <w:pPr>
        <w:rPr>
          <w:i/>
        </w:rPr>
      </w:pPr>
    </w:p>
    <w:p w:rsidR="004317E8" w:rsidRPr="005A23AA" w:rsidRDefault="00F00C32" w:rsidP="00CA7444">
      <w:pPr>
        <w:numPr>
          <w:ilvl w:val="0"/>
          <w:numId w:val="1"/>
        </w:numPr>
      </w:pPr>
      <w:r w:rsidRPr="005A23AA">
        <w:t>E</w:t>
      </w:r>
      <w:r w:rsidR="004317E8" w:rsidRPr="005A23AA">
        <w:t xml:space="preserve">xception codes exist for blood pressure procedure refused and on maximal tolerated hypertensive treatment (applies to </w:t>
      </w:r>
      <w:r w:rsidR="0011368D" w:rsidRPr="005A23AA">
        <w:t xml:space="preserve">Indicator </w:t>
      </w:r>
      <w:r w:rsidR="004317E8" w:rsidRPr="005A23AA">
        <w:t>CKD3).</w:t>
      </w:r>
    </w:p>
    <w:p w:rsidR="004317E8" w:rsidRPr="005A23AA" w:rsidRDefault="004317E8"/>
    <w:p w:rsidR="00F00C32" w:rsidRPr="005A23AA" w:rsidRDefault="00F00C32" w:rsidP="00F00C32">
      <w:pPr>
        <w:autoSpaceDE w:val="0"/>
        <w:autoSpaceDN w:val="0"/>
        <w:adjustRightInd w:val="0"/>
        <w:rPr>
          <w:lang w:eastAsia="en-GB"/>
        </w:rPr>
      </w:pPr>
      <w:r w:rsidRPr="005A23AA">
        <w:rPr>
          <w:b/>
          <w:lang w:eastAsia="en-GB"/>
        </w:rPr>
        <w:t>CKD003.</w:t>
      </w:r>
      <w:r w:rsidRPr="005A23AA">
        <w:rPr>
          <w:lang w:eastAsia="en-GB"/>
        </w:rPr>
        <w:t xml:space="preserve"> </w:t>
      </w:r>
      <w:r w:rsidRPr="00BB76F0">
        <w:rPr>
          <w:b/>
          <w:i/>
          <w:lang w:eastAsia="en-GB"/>
        </w:rPr>
        <w:t>The percentage of patients on the CKD register with hypertension and proteinuria who are currently treated with an ACE-I or ARB.</w:t>
      </w:r>
    </w:p>
    <w:p w:rsidR="004317E8" w:rsidRPr="005A23AA" w:rsidRDefault="004317E8" w:rsidP="00F00C32">
      <w:pPr>
        <w:autoSpaceDE w:val="0"/>
        <w:autoSpaceDN w:val="0"/>
        <w:adjustRightInd w:val="0"/>
        <w:rPr>
          <w:i/>
        </w:rPr>
      </w:pPr>
      <w:r w:rsidRPr="005A23AA">
        <w:rPr>
          <w:i/>
        </w:rPr>
        <w:t xml:space="preserve">Range </w:t>
      </w:r>
      <w:r w:rsidR="0039568D" w:rsidRPr="005A23AA">
        <w:rPr>
          <w:i/>
        </w:rPr>
        <w:t>45</w:t>
      </w:r>
      <w:r w:rsidRPr="005A23AA">
        <w:rPr>
          <w:i/>
        </w:rPr>
        <w:t>-80%</w:t>
      </w:r>
    </w:p>
    <w:p w:rsidR="00BB76F0" w:rsidRDefault="004317E8">
      <w:pPr>
        <w:rPr>
          <w:i/>
        </w:rPr>
      </w:pPr>
      <w:r w:rsidRPr="005A23AA">
        <w:rPr>
          <w:i/>
        </w:rPr>
        <w:t xml:space="preserve">Points </w:t>
      </w:r>
      <w:r w:rsidR="00622547" w:rsidRPr="005A23AA">
        <w:rPr>
          <w:i/>
        </w:rPr>
        <w:t>9</w:t>
      </w:r>
    </w:p>
    <w:p w:rsidR="004317E8" w:rsidRPr="005A23AA" w:rsidRDefault="00622547">
      <w:pPr>
        <w:rPr>
          <w:i/>
        </w:rPr>
      </w:pPr>
      <w:r w:rsidRPr="005A23AA">
        <w:rPr>
          <w:i/>
        </w:rPr>
        <w:t xml:space="preserve"> </w:t>
      </w:r>
      <w:r w:rsidR="00F00C32" w:rsidRPr="005A23AA">
        <w:rPr>
          <w:i/>
        </w:rPr>
        <w:tab/>
      </w:r>
      <w:r w:rsidR="00F00C32" w:rsidRPr="005A23AA">
        <w:rPr>
          <w:i/>
        </w:rPr>
        <w:tab/>
      </w:r>
      <w:r w:rsidR="00F00C32" w:rsidRPr="005A23AA">
        <w:rPr>
          <w:i/>
        </w:rPr>
        <w:tab/>
      </w:r>
    </w:p>
    <w:p w:rsidR="00FB6436" w:rsidRPr="005A23AA" w:rsidRDefault="004317E8" w:rsidP="00CA7444">
      <w:pPr>
        <w:numPr>
          <w:ilvl w:val="0"/>
          <w:numId w:val="1"/>
        </w:numPr>
      </w:pPr>
      <w:r w:rsidRPr="005A23AA">
        <w:t>The population for this = patients on the CKD register AN</w:t>
      </w:r>
      <w:r w:rsidR="000E17BA" w:rsidRPr="005A23AA">
        <w:t xml:space="preserve">D on the Hypertension register AND with a </w:t>
      </w:r>
      <w:r w:rsidR="00AA418C" w:rsidRPr="005A23AA">
        <w:t>code</w:t>
      </w:r>
      <w:r w:rsidR="000E17BA" w:rsidRPr="005A23AA">
        <w:t xml:space="preserve"> for ‘Proteinuria’. The codes for Proteinuria differ from those specified in the Diabetes indicators – see SCIMP Contract Read codes for listing of codes. </w:t>
      </w:r>
    </w:p>
    <w:p w:rsidR="004317E8" w:rsidRPr="005A23AA" w:rsidRDefault="004317E8" w:rsidP="00CA7444">
      <w:pPr>
        <w:numPr>
          <w:ilvl w:val="0"/>
          <w:numId w:val="1"/>
        </w:numPr>
      </w:pPr>
      <w:r w:rsidRPr="005A23AA">
        <w:t>Prescriptions should have been prescribed within the last 6 months.</w:t>
      </w:r>
    </w:p>
    <w:p w:rsidR="004317E8" w:rsidRPr="005A23AA" w:rsidRDefault="004317E8" w:rsidP="00CA7444">
      <w:pPr>
        <w:numPr>
          <w:ilvl w:val="0"/>
          <w:numId w:val="1"/>
        </w:numPr>
      </w:pPr>
      <w:r w:rsidRPr="005A23AA">
        <w:t>To exception code from this indicator an exception code for BOTH an ACE Inhibitor AND an A II receptor blocker needs to be entered within the appropriate time scale (some codes are permanent and some expire after 1</w:t>
      </w:r>
      <w:r w:rsidR="00D518B8" w:rsidRPr="005A23AA">
        <w:t>2</w:t>
      </w:r>
      <w:r w:rsidRPr="005A23AA">
        <w:t xml:space="preserve"> months).</w:t>
      </w:r>
    </w:p>
    <w:p w:rsidR="00246C60" w:rsidRPr="005A23AA" w:rsidRDefault="00246C60" w:rsidP="00246C60">
      <w:pPr>
        <w:ind w:left="720"/>
      </w:pPr>
    </w:p>
    <w:p w:rsidR="00D518B8" w:rsidRPr="00BB76F0" w:rsidRDefault="00D518B8" w:rsidP="00D518B8">
      <w:pPr>
        <w:autoSpaceDE w:val="0"/>
        <w:autoSpaceDN w:val="0"/>
        <w:adjustRightInd w:val="0"/>
        <w:rPr>
          <w:b/>
          <w:lang w:eastAsia="en-GB"/>
        </w:rPr>
      </w:pPr>
      <w:r w:rsidRPr="00BB76F0">
        <w:rPr>
          <w:b/>
          <w:lang w:eastAsia="en-GB"/>
        </w:rPr>
        <w:t xml:space="preserve">CKD004. </w:t>
      </w:r>
      <w:r w:rsidRPr="00BB76F0">
        <w:rPr>
          <w:b/>
          <w:i/>
          <w:lang w:eastAsia="en-GB"/>
        </w:rPr>
        <w:t xml:space="preserve">The percentage of patients on the CKD register whose notes have a record of a urine </w:t>
      </w:r>
      <w:r w:rsidR="006A3048" w:rsidRPr="00BB76F0">
        <w:rPr>
          <w:b/>
          <w:i/>
          <w:lang w:eastAsia="en-GB"/>
        </w:rPr>
        <w:t>albumin: creatinine</w:t>
      </w:r>
      <w:r w:rsidRPr="00BB76F0">
        <w:rPr>
          <w:b/>
          <w:i/>
          <w:lang w:eastAsia="en-GB"/>
        </w:rPr>
        <w:t xml:space="preserve"> ratio (or </w:t>
      </w:r>
      <w:r w:rsidR="006A3048" w:rsidRPr="00BB76F0">
        <w:rPr>
          <w:b/>
          <w:i/>
          <w:lang w:eastAsia="en-GB"/>
        </w:rPr>
        <w:t>protein: creatinine</w:t>
      </w:r>
      <w:r w:rsidRPr="00BB76F0">
        <w:rPr>
          <w:b/>
          <w:i/>
          <w:lang w:eastAsia="en-GB"/>
        </w:rPr>
        <w:t xml:space="preserve"> ratio) test in the preceding 12 months.</w:t>
      </w:r>
    </w:p>
    <w:p w:rsidR="00BE5F78" w:rsidRPr="005A23AA" w:rsidRDefault="00BE5F78" w:rsidP="00D518B8">
      <w:pPr>
        <w:autoSpaceDE w:val="0"/>
        <w:autoSpaceDN w:val="0"/>
        <w:adjustRightInd w:val="0"/>
        <w:rPr>
          <w:i/>
        </w:rPr>
      </w:pPr>
      <w:r w:rsidRPr="005A23AA">
        <w:rPr>
          <w:i/>
        </w:rPr>
        <w:t xml:space="preserve">Range </w:t>
      </w:r>
      <w:r w:rsidR="0039568D" w:rsidRPr="005A23AA">
        <w:rPr>
          <w:i/>
        </w:rPr>
        <w:t>45</w:t>
      </w:r>
      <w:r w:rsidRPr="005A23AA">
        <w:rPr>
          <w:i/>
        </w:rPr>
        <w:t>-80%</w:t>
      </w:r>
    </w:p>
    <w:p w:rsidR="00BE5F78" w:rsidRDefault="00BE5F78" w:rsidP="00BE5F78">
      <w:pPr>
        <w:rPr>
          <w:i/>
        </w:rPr>
      </w:pPr>
      <w:r w:rsidRPr="005A23AA">
        <w:rPr>
          <w:i/>
        </w:rPr>
        <w:t>Points 6</w:t>
      </w:r>
    </w:p>
    <w:p w:rsidR="00BB76F0" w:rsidRPr="005A23AA" w:rsidRDefault="00BB76F0" w:rsidP="00BE5F78">
      <w:pPr>
        <w:rPr>
          <w:i/>
        </w:rPr>
      </w:pPr>
    </w:p>
    <w:p w:rsidR="00BE5F78" w:rsidRPr="005A23AA" w:rsidRDefault="00BE5F78" w:rsidP="00BE5F78">
      <w:pPr>
        <w:numPr>
          <w:ilvl w:val="0"/>
          <w:numId w:val="7"/>
        </w:numPr>
      </w:pPr>
      <w:r w:rsidRPr="005A23AA">
        <w:t>Acceptable codes are:</w:t>
      </w:r>
    </w:p>
    <w:p w:rsidR="00BE5F78" w:rsidRPr="005A23AA" w:rsidRDefault="00BE5F78" w:rsidP="00BE5F78">
      <w:pPr>
        <w:ind w:left="720"/>
      </w:pPr>
      <w:r w:rsidRPr="005A23AA">
        <w:t>44</w:t>
      </w:r>
      <w:r w:rsidR="00A1494D" w:rsidRPr="005A23AA">
        <w:t>l</w:t>
      </w:r>
      <w:r w:rsidRPr="005A23AA">
        <w:t>D.</w:t>
      </w:r>
      <w:r w:rsidRPr="005A23AA">
        <w:tab/>
        <w:t>Urine protein/creatinine ratio</w:t>
      </w:r>
    </w:p>
    <w:p w:rsidR="00BE5F78" w:rsidRPr="005A23AA" w:rsidRDefault="00BE5F78" w:rsidP="00BE5F78">
      <w:pPr>
        <w:ind w:left="720"/>
      </w:pPr>
      <w:r w:rsidRPr="005A23AA">
        <w:t>46TC.</w:t>
      </w:r>
      <w:r w:rsidRPr="005A23AA">
        <w:tab/>
        <w:t>Urine albumin</w:t>
      </w:r>
      <w:r w:rsidR="006A3048" w:rsidRPr="005A23AA">
        <w:t>: creatinine</w:t>
      </w:r>
      <w:r w:rsidRPr="005A23AA">
        <w:t xml:space="preserve"> ratio</w:t>
      </w:r>
    </w:p>
    <w:p w:rsidR="001671B6" w:rsidRDefault="001671B6" w:rsidP="001671B6">
      <w:pPr>
        <w:ind w:left="720"/>
      </w:pPr>
      <w:r w:rsidRPr="005A23AA">
        <w:t>46TD.</w:t>
      </w:r>
      <w:r w:rsidRPr="005A23AA">
        <w:tab/>
        <w:t>Urine microalbumin</w:t>
      </w:r>
      <w:r w:rsidR="006A3048" w:rsidRPr="005A23AA">
        <w:t>: creatinine</w:t>
      </w:r>
      <w:r w:rsidRPr="005A23AA">
        <w:t xml:space="preserve"> ratio</w:t>
      </w:r>
    </w:p>
    <w:p w:rsidR="00C35E65" w:rsidRDefault="00C35E65" w:rsidP="00C35E65"/>
    <w:p w:rsidR="00C35E65" w:rsidRDefault="00C35E65" w:rsidP="00C35E65">
      <w:pPr>
        <w:numPr>
          <w:ilvl w:val="0"/>
          <w:numId w:val="7"/>
        </w:numPr>
      </w:pPr>
      <w:r>
        <w:t>It is possible to exception code from this indicator using:-</w:t>
      </w:r>
    </w:p>
    <w:p w:rsidR="00C35E65" w:rsidRDefault="00C35E65" w:rsidP="00C35E65">
      <w:pPr>
        <w:ind w:left="720"/>
      </w:pPr>
    </w:p>
    <w:p w:rsidR="00C35E65" w:rsidRDefault="00C35E65" w:rsidP="004523B4">
      <w:pPr>
        <w:ind w:firstLine="720"/>
      </w:pPr>
      <w:r w:rsidRPr="00C35E65">
        <w:t>9RX..</w:t>
      </w:r>
      <w:r w:rsidRPr="00C35E65">
        <w:tab/>
        <w:t>Declines to give urine specimen</w:t>
      </w:r>
    </w:p>
    <w:p w:rsidR="00BB76F0" w:rsidRDefault="00BB76F0" w:rsidP="001671B6">
      <w:pPr>
        <w:ind w:left="720"/>
      </w:pPr>
    </w:p>
    <w:p w:rsidR="00C35E65" w:rsidRDefault="00C35E65" w:rsidP="001671B6">
      <w:pPr>
        <w:ind w:left="720"/>
      </w:pPr>
      <w:r>
        <w:t>This requires re-entry every 12 months</w:t>
      </w:r>
    </w:p>
    <w:p w:rsidR="00BB76F0" w:rsidRDefault="00BB76F0" w:rsidP="001671B6">
      <w:pPr>
        <w:ind w:left="720"/>
      </w:pPr>
    </w:p>
    <w:p w:rsidR="00BB76F0" w:rsidRDefault="00BB76F0" w:rsidP="001671B6">
      <w:pPr>
        <w:ind w:left="720"/>
      </w:pPr>
    </w:p>
    <w:p w:rsidR="00BB76F0" w:rsidRDefault="00BB76F0" w:rsidP="001671B6">
      <w:pPr>
        <w:ind w:left="720"/>
      </w:pPr>
    </w:p>
    <w:p w:rsidR="00BB76F0" w:rsidRDefault="00BB76F0" w:rsidP="001671B6">
      <w:pPr>
        <w:ind w:left="720"/>
      </w:pPr>
    </w:p>
    <w:p w:rsidR="00BB76F0" w:rsidRDefault="00BB76F0" w:rsidP="001671B6">
      <w:pPr>
        <w:ind w:left="720"/>
      </w:pPr>
    </w:p>
    <w:p w:rsidR="004317E8" w:rsidRDefault="004317E8">
      <w:pPr>
        <w:pStyle w:val="Heading1"/>
        <w:ind w:left="1440" w:firstLine="720"/>
        <w:jc w:val="center"/>
        <w:rPr>
          <w:b w:val="0"/>
          <w:sz w:val="24"/>
          <w:u w:val="none"/>
        </w:rPr>
      </w:pPr>
      <w:bookmarkStart w:id="15" w:name="_COPD"/>
      <w:bookmarkStart w:id="16" w:name="_COPD__"/>
      <w:bookmarkStart w:id="17" w:name="COPD"/>
      <w:bookmarkEnd w:id="15"/>
      <w:bookmarkEnd w:id="16"/>
      <w:bookmarkEnd w:id="17"/>
      <w:r>
        <w:rPr>
          <w:sz w:val="40"/>
        </w:rPr>
        <w:lastRenderedPageBreak/>
        <w:t>COPD</w:t>
      </w:r>
      <w:r>
        <w:rPr>
          <w:b w:val="0"/>
          <w:sz w:val="24"/>
          <w:u w:val="none"/>
        </w:rPr>
        <w:tab/>
      </w:r>
      <w:r>
        <w:rPr>
          <w:b w:val="0"/>
          <w:sz w:val="24"/>
          <w:u w:val="none"/>
        </w:rPr>
        <w:tab/>
      </w:r>
      <w:r>
        <w:rPr>
          <w:b w:val="0"/>
          <w:sz w:val="24"/>
          <w:u w:val="none"/>
        </w:rPr>
        <w:tab/>
      </w:r>
      <w:r>
        <w:rPr>
          <w:b w:val="0"/>
          <w:sz w:val="24"/>
          <w:u w:val="none"/>
        </w:rPr>
        <w:tab/>
      </w:r>
      <w:r>
        <w:rPr>
          <w:b w:val="0"/>
          <w:sz w:val="24"/>
          <w:u w:val="none"/>
        </w:rPr>
        <w:tab/>
      </w:r>
      <w:hyperlink w:anchor="_INDEX__" w:history="1">
        <w:r>
          <w:rPr>
            <w:rStyle w:val="Hyperlink"/>
            <w:b w:val="0"/>
            <w:sz w:val="24"/>
          </w:rPr>
          <w:t>In</w:t>
        </w:r>
        <w:r>
          <w:rPr>
            <w:rStyle w:val="Hyperlink"/>
            <w:b w:val="0"/>
            <w:sz w:val="24"/>
          </w:rPr>
          <w:t>d</w:t>
        </w:r>
        <w:r>
          <w:rPr>
            <w:rStyle w:val="Hyperlink"/>
            <w:b w:val="0"/>
            <w:sz w:val="24"/>
          </w:rPr>
          <w:t>e</w:t>
        </w:r>
        <w:r>
          <w:rPr>
            <w:rStyle w:val="Hyperlink"/>
            <w:b w:val="0"/>
            <w:sz w:val="24"/>
          </w:rPr>
          <w:t>x</w:t>
        </w:r>
      </w:hyperlink>
    </w:p>
    <w:p w:rsidR="00EB5285" w:rsidRDefault="00EB5285">
      <w:pPr>
        <w:rPr>
          <w:color w:val="0000FF"/>
        </w:rPr>
      </w:pPr>
    </w:p>
    <w:p w:rsidR="004A63A6" w:rsidRPr="00BB76F0" w:rsidRDefault="00776E2D" w:rsidP="004A63A6">
      <w:pPr>
        <w:autoSpaceDE w:val="0"/>
        <w:autoSpaceDN w:val="0"/>
        <w:adjustRightInd w:val="0"/>
        <w:rPr>
          <w:b/>
          <w:lang w:eastAsia="en-GB"/>
        </w:rPr>
      </w:pPr>
      <w:r w:rsidRPr="005A23AA">
        <w:rPr>
          <w:b/>
          <w:bCs/>
          <w:u w:val="single"/>
        </w:rPr>
        <w:t>Population</w:t>
      </w:r>
      <w:r w:rsidR="004317E8" w:rsidRPr="005A23AA">
        <w:rPr>
          <w:b/>
          <w:bCs/>
          <w:u w:val="single"/>
        </w:rPr>
        <w:t xml:space="preserve">– </w:t>
      </w:r>
      <w:r w:rsidR="004A63A6" w:rsidRPr="005A23AA">
        <w:rPr>
          <w:b/>
          <w:lang w:eastAsia="en-GB"/>
        </w:rPr>
        <w:t>COPD001</w:t>
      </w:r>
      <w:r w:rsidR="004A63A6" w:rsidRPr="005A23AA">
        <w:rPr>
          <w:lang w:eastAsia="en-GB"/>
        </w:rPr>
        <w:t xml:space="preserve">. </w:t>
      </w:r>
      <w:r w:rsidR="004A63A6" w:rsidRPr="00BB76F0">
        <w:rPr>
          <w:b/>
          <w:i/>
          <w:lang w:eastAsia="en-GB"/>
        </w:rPr>
        <w:t>The contractor establishes and maintains a register of patients with COPD.</w:t>
      </w:r>
    </w:p>
    <w:p w:rsidR="004317E8" w:rsidRPr="005A23AA" w:rsidRDefault="004317E8" w:rsidP="004A63A6">
      <w:pPr>
        <w:autoSpaceDE w:val="0"/>
        <w:autoSpaceDN w:val="0"/>
        <w:adjustRightInd w:val="0"/>
        <w:rPr>
          <w:i/>
        </w:rPr>
      </w:pPr>
      <w:r w:rsidRPr="005A23AA">
        <w:rPr>
          <w:i/>
        </w:rPr>
        <w:t xml:space="preserve">Points </w:t>
      </w:r>
      <w:r w:rsidR="003264FF" w:rsidRPr="005A23AA">
        <w:rPr>
          <w:i/>
        </w:rPr>
        <w:t>3</w:t>
      </w:r>
    </w:p>
    <w:p w:rsidR="00BB76F0" w:rsidRDefault="00BB76F0" w:rsidP="00CC15E0">
      <w:pPr>
        <w:autoSpaceDE w:val="0"/>
        <w:autoSpaceDN w:val="0"/>
        <w:adjustRightInd w:val="0"/>
        <w:rPr>
          <w:lang w:eastAsia="en-GB"/>
        </w:rPr>
      </w:pPr>
    </w:p>
    <w:p w:rsidR="00DB6BEE" w:rsidRDefault="00DB6BEE" w:rsidP="00DB6BEE">
      <w:pPr>
        <w:autoSpaceDE w:val="0"/>
        <w:autoSpaceDN w:val="0"/>
        <w:adjustRightInd w:val="0"/>
        <w:rPr>
          <w:lang w:eastAsia="en-GB"/>
        </w:rPr>
      </w:pPr>
      <w:r w:rsidRPr="00DB6BEE">
        <w:rPr>
          <w:lang w:eastAsia="en-GB"/>
        </w:rPr>
        <w:t xml:space="preserve">The NICE clinical guideline on COPD provides the following definition of </w:t>
      </w:r>
      <w:r>
        <w:rPr>
          <w:lang w:eastAsia="en-GB"/>
        </w:rPr>
        <w:t>C</w:t>
      </w:r>
      <w:r w:rsidRPr="00DB6BEE">
        <w:rPr>
          <w:lang w:eastAsia="en-GB"/>
        </w:rPr>
        <w:t>OPD:</w:t>
      </w:r>
      <w:r>
        <w:rPr>
          <w:lang w:eastAsia="en-GB"/>
        </w:rPr>
        <w:t xml:space="preserve"> </w:t>
      </w:r>
    </w:p>
    <w:p w:rsidR="00DB6BEE" w:rsidRPr="00DB6BEE" w:rsidRDefault="00DB6BEE" w:rsidP="00714B81">
      <w:pPr>
        <w:numPr>
          <w:ilvl w:val="0"/>
          <w:numId w:val="28"/>
        </w:numPr>
        <w:autoSpaceDE w:val="0"/>
        <w:autoSpaceDN w:val="0"/>
        <w:adjustRightInd w:val="0"/>
        <w:rPr>
          <w:lang w:eastAsia="en-GB"/>
        </w:rPr>
      </w:pPr>
      <w:r w:rsidRPr="00DB6BEE">
        <w:rPr>
          <w:lang w:eastAsia="en-GB"/>
        </w:rPr>
        <w:t>airflow obstruction is defined as a reduced FEV1/FVC ratio (where FEV1 is forced</w:t>
      </w:r>
      <w:r>
        <w:rPr>
          <w:lang w:eastAsia="en-GB"/>
        </w:rPr>
        <w:t xml:space="preserve"> </w:t>
      </w:r>
      <w:r w:rsidRPr="00DB6BEE">
        <w:rPr>
          <w:lang w:eastAsia="en-GB"/>
        </w:rPr>
        <w:t>expired volume in one second and FVC is forced vital capacity), such that</w:t>
      </w:r>
      <w:r>
        <w:rPr>
          <w:lang w:eastAsia="en-GB"/>
        </w:rPr>
        <w:t xml:space="preserve"> </w:t>
      </w:r>
      <w:r w:rsidRPr="00DB6BEE">
        <w:rPr>
          <w:lang w:eastAsia="en-GB"/>
        </w:rPr>
        <w:t>FEV1/FVC is &lt; 0.7l;</w:t>
      </w:r>
    </w:p>
    <w:p w:rsidR="00DB6BEE" w:rsidRPr="00DB6BEE" w:rsidRDefault="00DB6BEE" w:rsidP="00DB6BEE">
      <w:pPr>
        <w:numPr>
          <w:ilvl w:val="0"/>
          <w:numId w:val="28"/>
        </w:numPr>
        <w:autoSpaceDE w:val="0"/>
        <w:autoSpaceDN w:val="0"/>
        <w:adjustRightInd w:val="0"/>
        <w:rPr>
          <w:lang w:eastAsia="en-GB"/>
        </w:rPr>
      </w:pPr>
      <w:r w:rsidRPr="00DB6BEE">
        <w:rPr>
          <w:lang w:eastAsia="en-GB"/>
        </w:rPr>
        <w:t>if FEV1 is greater than or equal to 80 per cent predicted normal a diagnosis of</w:t>
      </w:r>
    </w:p>
    <w:p w:rsidR="00DB6BEE" w:rsidRPr="00DB6BEE" w:rsidRDefault="00DB6BEE" w:rsidP="00DB6BEE">
      <w:pPr>
        <w:autoSpaceDE w:val="0"/>
        <w:autoSpaceDN w:val="0"/>
        <w:adjustRightInd w:val="0"/>
        <w:ind w:firstLine="720"/>
        <w:rPr>
          <w:lang w:eastAsia="en-GB"/>
        </w:rPr>
      </w:pPr>
      <w:r w:rsidRPr="00DB6BEE">
        <w:rPr>
          <w:lang w:eastAsia="en-GB"/>
        </w:rPr>
        <w:t>COPD would only be made in the presence of respiratory symptoms, for</w:t>
      </w:r>
    </w:p>
    <w:p w:rsidR="00DB6BEE" w:rsidRPr="00DB6BEE" w:rsidRDefault="00DB6BEE" w:rsidP="00DB6BEE">
      <w:pPr>
        <w:autoSpaceDE w:val="0"/>
        <w:autoSpaceDN w:val="0"/>
        <w:adjustRightInd w:val="0"/>
        <w:ind w:firstLine="720"/>
        <w:rPr>
          <w:lang w:eastAsia="en-GB"/>
        </w:rPr>
      </w:pPr>
      <w:r w:rsidRPr="00DB6BEE">
        <w:rPr>
          <w:lang w:eastAsia="en-GB"/>
        </w:rPr>
        <w:t>example breathlessness or cough.</w:t>
      </w:r>
    </w:p>
    <w:p w:rsidR="00B84367" w:rsidRDefault="00B84367" w:rsidP="00CC15E0">
      <w:pPr>
        <w:autoSpaceDE w:val="0"/>
        <w:autoSpaceDN w:val="0"/>
        <w:adjustRightInd w:val="0"/>
        <w:rPr>
          <w:lang w:eastAsia="en-GB"/>
        </w:rPr>
      </w:pPr>
    </w:p>
    <w:p w:rsidR="004317E8" w:rsidRPr="005A23AA" w:rsidRDefault="00CC15E0" w:rsidP="00CC15E0">
      <w:pPr>
        <w:autoSpaceDE w:val="0"/>
        <w:autoSpaceDN w:val="0"/>
        <w:adjustRightInd w:val="0"/>
      </w:pPr>
      <w:r w:rsidRPr="005A23AA">
        <w:rPr>
          <w:lang w:eastAsia="en-GB"/>
        </w:rPr>
        <w:t xml:space="preserve">See </w:t>
      </w:r>
      <w:hyperlink r:id="rId11" w:history="1">
        <w:r w:rsidRPr="005A23AA">
          <w:rPr>
            <w:rStyle w:val="Hyperlink"/>
            <w:lang w:eastAsia="en-GB"/>
          </w:rPr>
          <w:t>http://guidance</w:t>
        </w:r>
        <w:r w:rsidRPr="005A23AA">
          <w:rPr>
            <w:rStyle w:val="Hyperlink"/>
            <w:lang w:eastAsia="en-GB"/>
          </w:rPr>
          <w:t>.</w:t>
        </w:r>
        <w:r w:rsidRPr="005A23AA">
          <w:rPr>
            <w:rStyle w:val="Hyperlink"/>
            <w:lang w:eastAsia="en-GB"/>
          </w:rPr>
          <w:t>n</w:t>
        </w:r>
        <w:r w:rsidRPr="005A23AA">
          <w:rPr>
            <w:rStyle w:val="Hyperlink"/>
            <w:lang w:eastAsia="en-GB"/>
          </w:rPr>
          <w:t>i</w:t>
        </w:r>
        <w:r w:rsidRPr="005A23AA">
          <w:rPr>
            <w:rStyle w:val="Hyperlink"/>
            <w:lang w:eastAsia="en-GB"/>
          </w:rPr>
          <w:t>ce.org.uk/CG101</w:t>
        </w:r>
      </w:hyperlink>
      <w:r w:rsidRPr="005A23AA">
        <w:rPr>
          <w:lang w:eastAsia="en-GB"/>
        </w:rPr>
        <w:t xml:space="preserve"> for further details</w:t>
      </w:r>
      <w:r w:rsidR="004A63A6" w:rsidRPr="005A23AA">
        <w:rPr>
          <w:lang w:eastAsia="en-GB"/>
        </w:rPr>
        <w:t xml:space="preserve"> plus summary given in the Scottish QOF guidance document</w:t>
      </w:r>
      <w:r w:rsidRPr="005A23AA">
        <w:rPr>
          <w:lang w:eastAsia="en-GB"/>
        </w:rPr>
        <w:t>.</w:t>
      </w:r>
      <w:r w:rsidR="00FB6436" w:rsidRPr="005A23AA">
        <w:tab/>
      </w:r>
    </w:p>
    <w:p w:rsidR="004317E8" w:rsidRPr="005A23AA" w:rsidRDefault="004317E8">
      <w:pPr>
        <w:pStyle w:val="BodyText2"/>
        <w:rPr>
          <w:sz w:val="24"/>
        </w:rPr>
      </w:pPr>
      <w:r w:rsidRPr="005A23AA">
        <w:rPr>
          <w:sz w:val="24"/>
        </w:rPr>
        <w:t>It is now accepted that patients can have co-existing Asthma and COPD and therefore may be on both registers.</w:t>
      </w:r>
    </w:p>
    <w:p w:rsidR="00680430" w:rsidRPr="005A23AA" w:rsidRDefault="00680430">
      <w:pPr>
        <w:pStyle w:val="BodyText2"/>
        <w:rPr>
          <w:sz w:val="24"/>
        </w:rPr>
      </w:pPr>
    </w:p>
    <w:p w:rsidR="004317E8" w:rsidRPr="005A23AA" w:rsidRDefault="004317E8">
      <w:pPr>
        <w:pStyle w:val="Heading4"/>
      </w:pPr>
      <w:r w:rsidRPr="005A23AA">
        <w:t>Indicators</w:t>
      </w:r>
    </w:p>
    <w:p w:rsidR="00AD0AB6" w:rsidRPr="005A23AA" w:rsidRDefault="00AD0AB6" w:rsidP="00CA7444">
      <w:pPr>
        <w:numPr>
          <w:ilvl w:val="0"/>
          <w:numId w:val="1"/>
        </w:numPr>
      </w:pPr>
      <w:r w:rsidRPr="005A23AA">
        <w:t>Patients with COPD are included in the indicators SMOK002 and SMOK005(S). The COPD exception codes do not apply and there are separate ‘Smoking’ exception codes that can be used.</w:t>
      </w:r>
    </w:p>
    <w:p w:rsidR="004317E8" w:rsidRPr="005A23AA" w:rsidRDefault="004317E8"/>
    <w:p w:rsidR="005A12EB" w:rsidRPr="00BB76F0" w:rsidRDefault="004A63A6" w:rsidP="004A63A6">
      <w:pPr>
        <w:autoSpaceDE w:val="0"/>
        <w:autoSpaceDN w:val="0"/>
        <w:adjustRightInd w:val="0"/>
        <w:rPr>
          <w:b/>
          <w:lang w:eastAsia="en-GB"/>
        </w:rPr>
      </w:pPr>
      <w:r w:rsidRPr="005A23AA">
        <w:rPr>
          <w:b/>
          <w:lang w:eastAsia="en-GB"/>
        </w:rPr>
        <w:t>COPD002.</w:t>
      </w:r>
      <w:r w:rsidRPr="005A23AA">
        <w:rPr>
          <w:lang w:eastAsia="en-GB"/>
        </w:rPr>
        <w:t xml:space="preserve"> </w:t>
      </w:r>
      <w:r w:rsidRPr="00BB76F0">
        <w:rPr>
          <w:b/>
          <w:i/>
          <w:lang w:eastAsia="en-GB"/>
        </w:rPr>
        <w:t>The percentage of patients with COPD (diagnosed on or after 1 April 2011) in whom the diagnosis has been confirmed by post bronchodilator spirometry between 3 months before and 12 months after entering on to the register.</w:t>
      </w:r>
    </w:p>
    <w:p w:rsidR="004317E8" w:rsidRPr="005A23AA" w:rsidRDefault="004317E8" w:rsidP="004A63A6">
      <w:pPr>
        <w:autoSpaceDE w:val="0"/>
        <w:autoSpaceDN w:val="0"/>
        <w:adjustRightInd w:val="0"/>
        <w:rPr>
          <w:i/>
        </w:rPr>
      </w:pPr>
      <w:r w:rsidRPr="005A23AA">
        <w:rPr>
          <w:i/>
        </w:rPr>
        <w:t xml:space="preserve">Range </w:t>
      </w:r>
      <w:r w:rsidR="00CE7F36" w:rsidRPr="005A23AA">
        <w:rPr>
          <w:i/>
        </w:rPr>
        <w:t>45</w:t>
      </w:r>
      <w:r w:rsidRPr="005A23AA">
        <w:rPr>
          <w:i/>
        </w:rPr>
        <w:t>-80%</w:t>
      </w:r>
    </w:p>
    <w:p w:rsidR="00FB6436" w:rsidRDefault="004317E8" w:rsidP="00FB6436">
      <w:pPr>
        <w:rPr>
          <w:i/>
        </w:rPr>
      </w:pPr>
      <w:r w:rsidRPr="005A23AA">
        <w:rPr>
          <w:i/>
        </w:rPr>
        <w:t xml:space="preserve">Points </w:t>
      </w:r>
      <w:r w:rsidR="00F9683B" w:rsidRPr="005A23AA">
        <w:rPr>
          <w:i/>
        </w:rPr>
        <w:t>5</w:t>
      </w:r>
    </w:p>
    <w:p w:rsidR="00B84367" w:rsidRPr="005A23AA" w:rsidRDefault="00B84367" w:rsidP="00FB6436"/>
    <w:p w:rsidR="0073103F" w:rsidRPr="005A23AA" w:rsidRDefault="0073103F" w:rsidP="002B4D58">
      <w:pPr>
        <w:numPr>
          <w:ilvl w:val="0"/>
          <w:numId w:val="5"/>
        </w:numPr>
      </w:pPr>
      <w:r w:rsidRPr="005A23AA">
        <w:t xml:space="preserve">NICE clinical guideline 101 recommends changes to the diagnostic thresholds for COPD. See page </w:t>
      </w:r>
      <w:r w:rsidR="005A12EB" w:rsidRPr="005A23AA">
        <w:t>97</w:t>
      </w:r>
      <w:r w:rsidRPr="005A23AA">
        <w:t xml:space="preserve"> of </w:t>
      </w:r>
      <w:r w:rsidR="005A12EB" w:rsidRPr="005A23AA">
        <w:t xml:space="preserve">Scottish </w:t>
      </w:r>
      <w:r w:rsidRPr="005A23AA">
        <w:t>QO</w:t>
      </w:r>
      <w:r w:rsidR="00C94D9D" w:rsidRPr="005A23AA">
        <w:t>F</w:t>
      </w:r>
      <w:r w:rsidR="005A12EB" w:rsidRPr="005A23AA">
        <w:t xml:space="preserve"> guidance document (link at beginning of document)</w:t>
      </w:r>
      <w:r w:rsidR="00D23C18" w:rsidRPr="005A23AA">
        <w:t xml:space="preserve"> </w:t>
      </w:r>
      <w:r w:rsidRPr="005A23AA">
        <w:t xml:space="preserve">or NICE website for full guidance </w:t>
      </w:r>
      <w:r w:rsidR="005A12EB" w:rsidRPr="005A23AA">
        <w:t>:-</w:t>
      </w:r>
      <w:hyperlink r:id="rId12" w:history="1">
        <w:r w:rsidRPr="005A23AA">
          <w:rPr>
            <w:rStyle w:val="Hyperlink"/>
            <w:lang w:eastAsia="en-GB"/>
          </w:rPr>
          <w:t>http://guida</w:t>
        </w:r>
        <w:r w:rsidRPr="005A23AA">
          <w:rPr>
            <w:rStyle w:val="Hyperlink"/>
            <w:lang w:eastAsia="en-GB"/>
          </w:rPr>
          <w:t>n</w:t>
        </w:r>
        <w:r w:rsidRPr="005A23AA">
          <w:rPr>
            <w:rStyle w:val="Hyperlink"/>
            <w:lang w:eastAsia="en-GB"/>
          </w:rPr>
          <w:t>ce.nice.org.uk/CG101</w:t>
        </w:r>
      </w:hyperlink>
    </w:p>
    <w:p w:rsidR="004317E8" w:rsidRPr="005A23AA" w:rsidRDefault="004317E8">
      <w:pPr>
        <w:numPr>
          <w:ilvl w:val="0"/>
          <w:numId w:val="5"/>
        </w:numPr>
      </w:pPr>
      <w:r w:rsidRPr="005A23AA">
        <w:t>It is possible to exception code people from this specific indicator if spirometry is contra-indicated, not indicated or declined. These require re-entry every 1</w:t>
      </w:r>
      <w:r w:rsidR="005A12EB" w:rsidRPr="005A23AA">
        <w:t>2</w:t>
      </w:r>
      <w:r w:rsidRPr="005A23AA">
        <w:t xml:space="preserve"> months. </w:t>
      </w:r>
    </w:p>
    <w:p w:rsidR="00FF0F0E" w:rsidRPr="005A23AA" w:rsidRDefault="005172BD" w:rsidP="00FF0F0E">
      <w:pPr>
        <w:numPr>
          <w:ilvl w:val="0"/>
          <w:numId w:val="5"/>
        </w:numPr>
        <w:rPr>
          <w:color w:val="FF0000"/>
        </w:rPr>
      </w:pPr>
      <w:r>
        <w:t xml:space="preserve">See the link </w:t>
      </w:r>
      <w:r w:rsidR="006A3048">
        <w:t xml:space="preserve">(page 2) </w:t>
      </w:r>
      <w:r w:rsidR="00FF0F0E" w:rsidRPr="005A23AA">
        <w:t>for SCIMP Contract Read codes</w:t>
      </w:r>
      <w:r w:rsidR="00FF0F0E" w:rsidRPr="006A3048">
        <w:t xml:space="preserve">. </w:t>
      </w:r>
      <w:r w:rsidR="00FF0F0E" w:rsidRPr="005A23AA">
        <w:t xml:space="preserve"> Note that they are different from the spirometry codes used for the asthma population. Care will be needed in patients who have both conditions.</w:t>
      </w:r>
    </w:p>
    <w:p w:rsidR="00EA7860" w:rsidRPr="005A23AA" w:rsidRDefault="00EA7860">
      <w:pPr>
        <w:rPr>
          <w:b/>
          <w:bCs/>
        </w:rPr>
      </w:pPr>
    </w:p>
    <w:p w:rsidR="000C6851" w:rsidRPr="00BB76F0" w:rsidRDefault="000C6851" w:rsidP="000C6851">
      <w:pPr>
        <w:autoSpaceDE w:val="0"/>
        <w:autoSpaceDN w:val="0"/>
        <w:adjustRightInd w:val="0"/>
        <w:rPr>
          <w:b/>
          <w:lang w:eastAsia="en-GB"/>
        </w:rPr>
      </w:pPr>
      <w:r w:rsidRPr="005A23AA">
        <w:rPr>
          <w:b/>
          <w:lang w:eastAsia="en-GB"/>
        </w:rPr>
        <w:t>COPD003.</w:t>
      </w:r>
      <w:r w:rsidRPr="005A23AA">
        <w:rPr>
          <w:lang w:eastAsia="en-GB"/>
        </w:rPr>
        <w:t xml:space="preserve"> </w:t>
      </w:r>
      <w:r w:rsidRPr="00BB76F0">
        <w:rPr>
          <w:b/>
          <w:i/>
          <w:lang w:eastAsia="en-GB"/>
        </w:rPr>
        <w:t xml:space="preserve">The percentage of patients with COPD who have had a review, </w:t>
      </w:r>
      <w:r w:rsidR="00BB76F0">
        <w:rPr>
          <w:b/>
          <w:i/>
          <w:lang w:eastAsia="en-GB"/>
        </w:rPr>
        <w:t>u</w:t>
      </w:r>
      <w:r w:rsidRPr="00BB76F0">
        <w:rPr>
          <w:b/>
          <w:i/>
          <w:lang w:eastAsia="en-GB"/>
        </w:rPr>
        <w:t>ndertaken by a healthcare professional, including an assessment of</w:t>
      </w:r>
      <w:r w:rsidR="00BB76F0">
        <w:rPr>
          <w:b/>
          <w:i/>
          <w:lang w:eastAsia="en-GB"/>
        </w:rPr>
        <w:t xml:space="preserve"> </w:t>
      </w:r>
      <w:r w:rsidRPr="00BB76F0">
        <w:rPr>
          <w:b/>
          <w:i/>
          <w:lang w:eastAsia="en-GB"/>
        </w:rPr>
        <w:t>breathlessness using the Medical Research Council dyspnoea scale in the preceding 12 months</w:t>
      </w:r>
      <w:r w:rsidRPr="00BB76F0">
        <w:rPr>
          <w:b/>
          <w:lang w:eastAsia="en-GB"/>
        </w:rPr>
        <w:t>.</w:t>
      </w:r>
    </w:p>
    <w:p w:rsidR="00D224F5" w:rsidRPr="005A23AA" w:rsidRDefault="00D224F5" w:rsidP="000C6851">
      <w:pPr>
        <w:autoSpaceDE w:val="0"/>
        <w:autoSpaceDN w:val="0"/>
        <w:adjustRightInd w:val="0"/>
        <w:rPr>
          <w:i/>
        </w:rPr>
      </w:pPr>
      <w:r w:rsidRPr="005A23AA">
        <w:rPr>
          <w:i/>
        </w:rPr>
        <w:t>Range 50-90%</w:t>
      </w:r>
    </w:p>
    <w:p w:rsidR="00B84367" w:rsidRDefault="00D224F5" w:rsidP="00B84367">
      <w:pPr>
        <w:rPr>
          <w:i/>
        </w:rPr>
      </w:pPr>
      <w:r w:rsidRPr="005A23AA">
        <w:rPr>
          <w:i/>
        </w:rPr>
        <w:t>Points 9</w:t>
      </w:r>
    </w:p>
    <w:p w:rsidR="001A64FB" w:rsidRPr="005A23AA" w:rsidRDefault="001A64FB" w:rsidP="00B84367">
      <w:pPr>
        <w:numPr>
          <w:ilvl w:val="0"/>
          <w:numId w:val="5"/>
        </w:numPr>
      </w:pPr>
      <w:r w:rsidRPr="005A23AA">
        <w:t>Patients require both a COPD review code AND an MRC dyspnoea score code entered in the last 1</w:t>
      </w:r>
      <w:r w:rsidR="000C6851" w:rsidRPr="005A23AA">
        <w:t>2</w:t>
      </w:r>
      <w:r w:rsidRPr="005A23AA">
        <w:t xml:space="preserve"> months to meet this indicator</w:t>
      </w:r>
    </w:p>
    <w:p w:rsidR="00175BC3" w:rsidRDefault="000A6EB6" w:rsidP="00175BC3">
      <w:r>
        <w:rPr>
          <w:noProof/>
          <w:lang w:eastAsia="en-GB"/>
        </w:rPr>
        <w:lastRenderedPageBreak/>
        <w:drawing>
          <wp:inline distT="0" distB="0" distL="0" distR="0">
            <wp:extent cx="5276215" cy="149542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276215" cy="1495425"/>
                    </a:xfrm>
                    <a:prstGeom prst="rect">
                      <a:avLst/>
                    </a:prstGeom>
                    <a:noFill/>
                    <a:ln w="9525">
                      <a:noFill/>
                      <a:miter lim="800000"/>
                      <a:headEnd/>
                      <a:tailEnd/>
                    </a:ln>
                  </pic:spPr>
                </pic:pic>
              </a:graphicData>
            </a:graphic>
          </wp:inline>
        </w:drawing>
      </w:r>
    </w:p>
    <w:p w:rsidR="000C6851" w:rsidRPr="005A23AA" w:rsidRDefault="000C6851" w:rsidP="000C6851">
      <w:pPr>
        <w:autoSpaceDE w:val="0"/>
        <w:autoSpaceDN w:val="0"/>
        <w:adjustRightInd w:val="0"/>
        <w:rPr>
          <w:lang w:eastAsia="en-GB"/>
        </w:rPr>
      </w:pPr>
      <w:r w:rsidRPr="005A23AA">
        <w:rPr>
          <w:b/>
          <w:lang w:eastAsia="en-GB"/>
        </w:rPr>
        <w:t>COPD004(S).</w:t>
      </w:r>
      <w:r w:rsidRPr="005A23AA">
        <w:rPr>
          <w:lang w:eastAsia="en-GB"/>
        </w:rPr>
        <w:t xml:space="preserve"> </w:t>
      </w:r>
      <w:r w:rsidRPr="00BB76F0">
        <w:rPr>
          <w:b/>
          <w:i/>
          <w:lang w:eastAsia="en-GB"/>
        </w:rPr>
        <w:t>The percentage of patients with COPD with a record of FEV1 in the preceding 12 months.</w:t>
      </w:r>
    </w:p>
    <w:p w:rsidR="000C6851" w:rsidRPr="005A23AA" w:rsidRDefault="000C6851" w:rsidP="000C6851">
      <w:pPr>
        <w:autoSpaceDE w:val="0"/>
        <w:autoSpaceDN w:val="0"/>
        <w:adjustRightInd w:val="0"/>
        <w:rPr>
          <w:i/>
        </w:rPr>
      </w:pPr>
      <w:r w:rsidRPr="005A23AA">
        <w:rPr>
          <w:i/>
        </w:rPr>
        <w:t>Range 50-85%</w:t>
      </w:r>
    </w:p>
    <w:p w:rsidR="000C6851" w:rsidRPr="005A23AA" w:rsidRDefault="000C6851" w:rsidP="000C6851">
      <w:pPr>
        <w:rPr>
          <w:i/>
        </w:rPr>
      </w:pPr>
      <w:r w:rsidRPr="005A23AA">
        <w:rPr>
          <w:i/>
        </w:rPr>
        <w:t>Points 7</w:t>
      </w:r>
    </w:p>
    <w:p w:rsidR="009A3083" w:rsidRPr="005A23AA" w:rsidRDefault="009A3083">
      <w:pPr>
        <w:rPr>
          <w:b/>
          <w:bCs/>
        </w:rPr>
      </w:pPr>
    </w:p>
    <w:p w:rsidR="000C6851" w:rsidRPr="005A23AA" w:rsidRDefault="000C6851" w:rsidP="000C6851">
      <w:pPr>
        <w:autoSpaceDE w:val="0"/>
        <w:autoSpaceDN w:val="0"/>
        <w:adjustRightInd w:val="0"/>
        <w:rPr>
          <w:b/>
          <w:bCs/>
          <w:i/>
        </w:rPr>
      </w:pPr>
      <w:r w:rsidRPr="005A23AA">
        <w:rPr>
          <w:b/>
          <w:lang w:eastAsia="en-GB"/>
        </w:rPr>
        <w:t>COPD005</w:t>
      </w:r>
      <w:r w:rsidRPr="005A23AA">
        <w:rPr>
          <w:lang w:eastAsia="en-GB"/>
        </w:rPr>
        <w:t xml:space="preserve">. </w:t>
      </w:r>
      <w:r w:rsidRPr="00BB76F0">
        <w:rPr>
          <w:b/>
          <w:i/>
          <w:lang w:eastAsia="en-GB"/>
        </w:rPr>
        <w:t>The percentage of patients with COPD and Medical Research Council dyspnoea grade ≥3 at any time in the preceding 12 months, with a</w:t>
      </w:r>
      <w:r w:rsidR="00BB76F0" w:rsidRPr="00BB76F0">
        <w:rPr>
          <w:b/>
          <w:i/>
          <w:lang w:eastAsia="en-GB"/>
        </w:rPr>
        <w:t xml:space="preserve"> </w:t>
      </w:r>
      <w:r w:rsidRPr="00BB76F0">
        <w:rPr>
          <w:b/>
          <w:i/>
          <w:lang w:eastAsia="en-GB"/>
        </w:rPr>
        <w:t>record of oxygen saturation value within the preceding 12 months.</w:t>
      </w:r>
    </w:p>
    <w:p w:rsidR="000C6851" w:rsidRPr="005A23AA" w:rsidRDefault="000C6851" w:rsidP="000C6851">
      <w:pPr>
        <w:autoSpaceDE w:val="0"/>
        <w:autoSpaceDN w:val="0"/>
        <w:adjustRightInd w:val="0"/>
        <w:rPr>
          <w:i/>
        </w:rPr>
      </w:pPr>
      <w:r w:rsidRPr="005A23AA">
        <w:rPr>
          <w:i/>
        </w:rPr>
        <w:t>Range 50-90%</w:t>
      </w:r>
    </w:p>
    <w:p w:rsidR="000C6851" w:rsidRPr="005A23AA" w:rsidRDefault="000C6851" w:rsidP="000C6851">
      <w:pPr>
        <w:rPr>
          <w:i/>
        </w:rPr>
      </w:pPr>
      <w:r w:rsidRPr="005A23AA">
        <w:rPr>
          <w:i/>
        </w:rPr>
        <w:t>Points 6</w:t>
      </w:r>
    </w:p>
    <w:p w:rsidR="00F32A4D" w:rsidRPr="005A23AA" w:rsidRDefault="00F32A4D" w:rsidP="001E1A52">
      <w:pPr>
        <w:numPr>
          <w:ilvl w:val="0"/>
          <w:numId w:val="1"/>
        </w:numPr>
      </w:pPr>
      <w:r w:rsidRPr="005A23AA">
        <w:t>There are no specific exception codes for ox</w:t>
      </w:r>
      <w:r w:rsidR="009B0ADA" w:rsidRPr="005A23AA">
        <w:t>ygen saturation testing.</w:t>
      </w:r>
    </w:p>
    <w:p w:rsidR="00F32A4D" w:rsidRPr="005A23AA" w:rsidRDefault="00500DB3" w:rsidP="001E1A52">
      <w:pPr>
        <w:numPr>
          <w:ilvl w:val="0"/>
          <w:numId w:val="1"/>
        </w:numPr>
      </w:pPr>
      <w:r>
        <w:t>There are currently three c</w:t>
      </w:r>
      <w:r w:rsidR="00F32A4D" w:rsidRPr="005A23AA">
        <w:t>ode</w:t>
      </w:r>
      <w:r>
        <w:t>s</w:t>
      </w:r>
      <w:r w:rsidR="00F32A4D" w:rsidRPr="005A23AA">
        <w:t xml:space="preserve"> that meets this indicator:-</w:t>
      </w:r>
    </w:p>
    <w:p w:rsidR="00F32A4D" w:rsidRPr="005A23AA" w:rsidRDefault="00F32A4D" w:rsidP="001E1A52">
      <w:pPr>
        <w:tabs>
          <w:tab w:val="left" w:pos="2410"/>
        </w:tabs>
        <w:ind w:left="1440"/>
      </w:pPr>
      <w:r w:rsidRPr="005A23AA">
        <w:t>44YA0</w:t>
      </w:r>
      <w:r w:rsidR="001E1A52">
        <w:tab/>
      </w:r>
      <w:r w:rsidRPr="005A23AA">
        <w:t>Oxygen saturation at periphery</w:t>
      </w:r>
    </w:p>
    <w:p w:rsidR="00F32A4D" w:rsidRDefault="00500DB3" w:rsidP="001E1A52">
      <w:pPr>
        <w:tabs>
          <w:tab w:val="left" w:pos="2410"/>
        </w:tabs>
        <w:ind w:left="1440"/>
      </w:pPr>
      <w:r w:rsidRPr="00500DB3">
        <w:t>44YA1</w:t>
      </w:r>
      <w:r w:rsidR="001E1A52">
        <w:tab/>
      </w:r>
      <w:r w:rsidRPr="00500DB3">
        <w:t>Peripheral blood oxygen saturation on room air at rest</w:t>
      </w:r>
    </w:p>
    <w:p w:rsidR="00500DB3" w:rsidRPr="005A23AA" w:rsidRDefault="00500DB3" w:rsidP="001E1A52">
      <w:pPr>
        <w:tabs>
          <w:tab w:val="left" w:pos="2410"/>
        </w:tabs>
        <w:ind w:left="1440"/>
      </w:pPr>
      <w:r w:rsidRPr="00500DB3">
        <w:t>44YA3</w:t>
      </w:r>
      <w:r w:rsidRPr="00500DB3">
        <w:tab/>
        <w:t>Peripheral blood oxygen sat</w:t>
      </w:r>
      <w:r>
        <w:t>.</w:t>
      </w:r>
      <w:r w:rsidRPr="00500DB3">
        <w:t xml:space="preserve"> on supplemental oxygen at rest</w:t>
      </w:r>
    </w:p>
    <w:p w:rsidR="00F32A4D" w:rsidRDefault="00F32A4D" w:rsidP="00F32A4D">
      <w:pPr>
        <w:ind w:left="720"/>
      </w:pPr>
      <w:r w:rsidRPr="005A23AA">
        <w:t>The Vision software system plans to make adjustments so that values can be added to th</w:t>
      </w:r>
      <w:r w:rsidR="00500DB3">
        <w:t>ese</w:t>
      </w:r>
      <w:r w:rsidRPr="005A23AA">
        <w:t xml:space="preserve"> code</w:t>
      </w:r>
      <w:r w:rsidR="00500DB3">
        <w:t>s</w:t>
      </w:r>
      <w:r w:rsidRPr="005A23AA">
        <w:t xml:space="preserve"> (not currently available)</w:t>
      </w:r>
      <w:r w:rsidR="00BB76F0">
        <w:t>.</w:t>
      </w:r>
    </w:p>
    <w:p w:rsidR="00500DB3" w:rsidRPr="005A23AA" w:rsidRDefault="00500DB3" w:rsidP="00F32A4D">
      <w:pPr>
        <w:ind w:left="720"/>
      </w:pPr>
      <w:r>
        <w:t>Note that code</w:t>
      </w:r>
      <w:r w:rsidR="00657559">
        <w:t>s</w:t>
      </w:r>
      <w:r>
        <w:t xml:space="preserve"> </w:t>
      </w:r>
      <w:r w:rsidRPr="00500DB3">
        <w:t>8A44.</w:t>
      </w:r>
      <w:r w:rsidRPr="00500DB3">
        <w:tab/>
      </w:r>
      <w:r>
        <w:t>(</w:t>
      </w:r>
      <w:r w:rsidRPr="00500DB3">
        <w:t>Pulse oximetry</w:t>
      </w:r>
      <w:r>
        <w:t>)</w:t>
      </w:r>
      <w:r w:rsidR="00657559">
        <w:t xml:space="preserve"> and 44Y9. (</w:t>
      </w:r>
      <w:r w:rsidR="00657559" w:rsidRPr="00657559">
        <w:t>Blood oxygen saturation (calculated)</w:t>
      </w:r>
      <w:r w:rsidR="00657559">
        <w:t>)</w:t>
      </w:r>
      <w:r>
        <w:t xml:space="preserve"> do not count for this indicator.</w:t>
      </w:r>
    </w:p>
    <w:p w:rsidR="000C6851" w:rsidRPr="005A23AA" w:rsidRDefault="000C6851">
      <w:pPr>
        <w:rPr>
          <w:b/>
          <w:bCs/>
        </w:rPr>
      </w:pPr>
    </w:p>
    <w:p w:rsidR="000C6851" w:rsidRPr="005A23AA" w:rsidRDefault="000C6851" w:rsidP="000C6851">
      <w:pPr>
        <w:autoSpaceDE w:val="0"/>
        <w:autoSpaceDN w:val="0"/>
        <w:adjustRightInd w:val="0"/>
        <w:rPr>
          <w:lang w:eastAsia="en-GB"/>
        </w:rPr>
      </w:pPr>
      <w:r w:rsidRPr="005A23AA">
        <w:rPr>
          <w:b/>
          <w:lang w:eastAsia="en-GB"/>
        </w:rPr>
        <w:t>COPD006(S</w:t>
      </w:r>
      <w:r w:rsidRPr="005A23AA">
        <w:rPr>
          <w:lang w:eastAsia="en-GB"/>
        </w:rPr>
        <w:t xml:space="preserve">). </w:t>
      </w:r>
      <w:r w:rsidRPr="00BB76F0">
        <w:rPr>
          <w:b/>
          <w:i/>
          <w:lang w:eastAsia="en-GB"/>
        </w:rPr>
        <w:t>The percentage of patients with COPD who have had influenza immunisation in the preceding 1 September to 31 March</w:t>
      </w:r>
      <w:r w:rsidRPr="00BB76F0">
        <w:rPr>
          <w:b/>
          <w:lang w:eastAsia="en-GB"/>
        </w:rPr>
        <w:t>.</w:t>
      </w:r>
    </w:p>
    <w:p w:rsidR="004317E8" w:rsidRPr="005A23AA" w:rsidRDefault="004317E8" w:rsidP="000C6851">
      <w:pPr>
        <w:autoSpaceDE w:val="0"/>
        <w:autoSpaceDN w:val="0"/>
        <w:adjustRightInd w:val="0"/>
        <w:rPr>
          <w:i/>
        </w:rPr>
      </w:pPr>
      <w:r w:rsidRPr="005A23AA">
        <w:rPr>
          <w:i/>
        </w:rPr>
        <w:t xml:space="preserve">Range </w:t>
      </w:r>
      <w:r w:rsidR="000C6851" w:rsidRPr="005A23AA">
        <w:rPr>
          <w:i/>
        </w:rPr>
        <w:t>50-90</w:t>
      </w:r>
      <w:r w:rsidRPr="005A23AA">
        <w:rPr>
          <w:i/>
        </w:rPr>
        <w:t>%</w:t>
      </w:r>
    </w:p>
    <w:p w:rsidR="004317E8" w:rsidRPr="005A23AA" w:rsidRDefault="004317E8">
      <w:pPr>
        <w:rPr>
          <w:i/>
        </w:rPr>
      </w:pPr>
      <w:r w:rsidRPr="005A23AA">
        <w:rPr>
          <w:i/>
        </w:rPr>
        <w:t>Points 6</w:t>
      </w:r>
    </w:p>
    <w:p w:rsidR="00C15A15" w:rsidRPr="005A23AA" w:rsidRDefault="00C15A15" w:rsidP="00C15A15">
      <w:pPr>
        <w:pStyle w:val="BodyText2"/>
        <w:numPr>
          <w:ilvl w:val="0"/>
          <w:numId w:val="1"/>
        </w:numPr>
        <w:rPr>
          <w:sz w:val="24"/>
        </w:rPr>
      </w:pPr>
      <w:r w:rsidRPr="005A23AA">
        <w:rPr>
          <w:sz w:val="24"/>
        </w:rPr>
        <w:t xml:space="preserve">Care needed with coding of vaccinations given and for exception codes as there are historic codes that are no longer acceptable for QOF. </w:t>
      </w:r>
    </w:p>
    <w:p w:rsidR="00C15A15" w:rsidRPr="005A23AA" w:rsidRDefault="00C15A15" w:rsidP="00C15A15">
      <w:pPr>
        <w:pStyle w:val="BodyText2"/>
        <w:ind w:left="720"/>
        <w:rPr>
          <w:sz w:val="24"/>
        </w:rPr>
      </w:pPr>
      <w:r w:rsidRPr="005A23AA">
        <w:rPr>
          <w:sz w:val="24"/>
        </w:rPr>
        <w:t>For vaccinations given, the previous codes, 65E..-65E4. and ZV048 are no longer accepted. In V2</w:t>
      </w:r>
      <w:r>
        <w:rPr>
          <w:sz w:val="24"/>
        </w:rPr>
        <w:t>7</w:t>
      </w:r>
      <w:r w:rsidRPr="005A23AA">
        <w:rPr>
          <w:sz w:val="24"/>
        </w:rPr>
        <w:t xml:space="preserve"> the acceptable codes are:-</w:t>
      </w:r>
    </w:p>
    <w:p w:rsidR="00C15A15" w:rsidRPr="005A23AA" w:rsidRDefault="00C15A15" w:rsidP="00C15A15">
      <w:pPr>
        <w:pStyle w:val="BodyText2"/>
        <w:ind w:left="720" w:firstLine="720"/>
        <w:rPr>
          <w:sz w:val="24"/>
        </w:rPr>
      </w:pPr>
      <w:r w:rsidRPr="005A23AA">
        <w:rPr>
          <w:sz w:val="24"/>
        </w:rPr>
        <w:t>65ED.</w:t>
      </w:r>
      <w:r w:rsidRPr="005A23AA">
        <w:rPr>
          <w:sz w:val="24"/>
        </w:rPr>
        <w:tab/>
        <w:t>Seasonal influenza vaccination</w:t>
      </w:r>
    </w:p>
    <w:p w:rsidR="00C15A15" w:rsidRPr="005A23AA" w:rsidRDefault="00C15A15" w:rsidP="00C15A15">
      <w:pPr>
        <w:ind w:left="2160" w:hanging="720"/>
      </w:pPr>
      <w:r w:rsidRPr="005A23AA">
        <w:t>65E20</w:t>
      </w:r>
      <w:r w:rsidRPr="005A23AA">
        <w:tab/>
        <w:t>Seasonal influenza vaccination given by other healthcare provider</w:t>
      </w:r>
    </w:p>
    <w:p w:rsidR="00C15A15" w:rsidRDefault="00C15A15" w:rsidP="00C15A15">
      <w:pPr>
        <w:ind w:left="2160" w:hanging="720"/>
      </w:pPr>
      <w:r w:rsidRPr="005A23AA">
        <w:t>65ED0</w:t>
      </w:r>
      <w:r w:rsidRPr="005A23AA">
        <w:tab/>
        <w:t>Seasonal influenza vaccination given by pharmacist</w:t>
      </w:r>
    </w:p>
    <w:p w:rsidR="00C15A15" w:rsidRDefault="00C15A15" w:rsidP="00C15A15">
      <w:pPr>
        <w:ind w:left="2160" w:hanging="720"/>
      </w:pPr>
      <w:r w:rsidRPr="00C15A15">
        <w:t>65ED2</w:t>
      </w:r>
      <w:r w:rsidRPr="00C15A15">
        <w:tab/>
        <w:t>Seasonal influenza vaccination given while hospital inpatient</w:t>
      </w:r>
    </w:p>
    <w:p w:rsidR="00C15A15" w:rsidRPr="00C15A15" w:rsidRDefault="00C15A15" w:rsidP="00C15A15">
      <w:pPr>
        <w:rPr>
          <w:color w:val="FF0000"/>
        </w:rPr>
      </w:pPr>
      <w:r>
        <w:tab/>
      </w:r>
      <w:r w:rsidRPr="00C15A15">
        <w:rPr>
          <w:color w:val="FF0000"/>
        </w:rPr>
        <w:t>(65ED2 added in V27)</w:t>
      </w:r>
    </w:p>
    <w:p w:rsidR="001B4568" w:rsidRPr="005A23AA" w:rsidRDefault="001B4568" w:rsidP="001E1A52">
      <w:pPr>
        <w:numPr>
          <w:ilvl w:val="0"/>
          <w:numId w:val="1"/>
        </w:numPr>
      </w:pPr>
      <w:r w:rsidRPr="005A23AA">
        <w:t>For exception codes, the persisting allergy codes, 14LJ., U60K4, ZV14F remain the same. For expiring exceptions the previous codes 8I2F., 8I6D., 9OX5. are no longer accepted. Codes that should now be used are:-</w:t>
      </w:r>
    </w:p>
    <w:p w:rsidR="001B4568" w:rsidRPr="005A23AA" w:rsidRDefault="001B4568" w:rsidP="001B4568">
      <w:pPr>
        <w:ind w:left="720"/>
      </w:pPr>
      <w:r w:rsidRPr="005A23AA">
        <w:tab/>
        <w:t>68NE.</w:t>
      </w:r>
      <w:r w:rsidRPr="005A23AA">
        <w:tab/>
        <w:t xml:space="preserve">No consent - influenza imm. </w:t>
      </w:r>
    </w:p>
    <w:p w:rsidR="001B4568" w:rsidRPr="005A23AA" w:rsidRDefault="001B4568" w:rsidP="001B4568">
      <w:pPr>
        <w:ind w:left="720" w:firstLine="720"/>
      </w:pPr>
      <w:r w:rsidRPr="005A23AA">
        <w:t>8I2F0</w:t>
      </w:r>
      <w:r w:rsidRPr="005A23AA">
        <w:tab/>
        <w:t xml:space="preserve"> Seasonal influenza vaccination contraindicated   </w:t>
      </w:r>
    </w:p>
    <w:p w:rsidR="001B4568" w:rsidRPr="005A23AA" w:rsidRDefault="001B4568" w:rsidP="001B4568">
      <w:pPr>
        <w:ind w:left="720"/>
      </w:pPr>
      <w:r w:rsidRPr="005A23AA">
        <w:tab/>
        <w:t>8I6D0</w:t>
      </w:r>
      <w:r w:rsidRPr="005A23AA">
        <w:tab/>
        <w:t xml:space="preserve"> Seasonal influenza vaccination not indica</w:t>
      </w:r>
      <w:r w:rsidR="006A3048">
        <w:t>t</w:t>
      </w:r>
      <w:r w:rsidRPr="005A23AA">
        <w:t>ed</w:t>
      </w:r>
    </w:p>
    <w:p w:rsidR="001B4568" w:rsidRPr="005A23AA" w:rsidRDefault="001B4568" w:rsidP="001B4568">
      <w:pPr>
        <w:ind w:left="720" w:firstLine="720"/>
      </w:pPr>
      <w:r w:rsidRPr="005A23AA">
        <w:t xml:space="preserve">9OX51 Seasonal influenza vaccination declined    </w:t>
      </w:r>
    </w:p>
    <w:p w:rsidR="001B4568" w:rsidRDefault="001B4568" w:rsidP="002B4D58">
      <w:pPr>
        <w:ind w:left="720"/>
      </w:pPr>
      <w:r w:rsidRPr="005A23AA">
        <w:t xml:space="preserve">Some of the ‘old’ codes will be detected for the ‘at risk’ flu surveillance searches as the codeset definitions for the QOF and PRIMIS at risk differ. </w:t>
      </w:r>
    </w:p>
    <w:p w:rsidR="00DD54C4" w:rsidRDefault="00D051CA" w:rsidP="007C27A3">
      <w:pPr>
        <w:ind w:left="720"/>
        <w:rPr>
          <w:b/>
          <w:color w:val="0000FF"/>
          <w:sz w:val="40"/>
          <w:u w:val="single"/>
        </w:rPr>
      </w:pPr>
      <w:bookmarkStart w:id="18" w:name="CVDPP"/>
      <w:bookmarkEnd w:id="18"/>
      <w:r>
        <w:rPr>
          <w:b/>
          <w:color w:val="0000FF"/>
          <w:sz w:val="40"/>
          <w:u w:val="single"/>
        </w:rPr>
        <w:lastRenderedPageBreak/>
        <w:t>C</w:t>
      </w:r>
      <w:r w:rsidR="00DD54C4" w:rsidRPr="00DD54C4">
        <w:rPr>
          <w:b/>
          <w:color w:val="0000FF"/>
          <w:sz w:val="40"/>
          <w:u w:val="single"/>
        </w:rPr>
        <w:t xml:space="preserve">ARDIOVASCULAR DISEASE </w:t>
      </w:r>
    </w:p>
    <w:p w:rsidR="00BE5F78" w:rsidRPr="00DD54C4" w:rsidRDefault="00DD54C4" w:rsidP="00DD54C4">
      <w:pPr>
        <w:jc w:val="center"/>
        <w:rPr>
          <w:b/>
          <w:color w:val="0000FF"/>
          <w:sz w:val="40"/>
          <w:u w:val="single"/>
        </w:rPr>
      </w:pPr>
      <w:r w:rsidRPr="00DD54C4">
        <w:rPr>
          <w:b/>
          <w:color w:val="0000FF"/>
          <w:sz w:val="40"/>
          <w:u w:val="single"/>
        </w:rPr>
        <w:t>– PRIMARY PREVENTION</w:t>
      </w:r>
      <w:r w:rsidR="00E703BD">
        <w:rPr>
          <w:b/>
          <w:color w:val="0000FF"/>
          <w:sz w:val="40"/>
          <w:u w:val="single"/>
        </w:rPr>
        <w:tab/>
      </w:r>
      <w:r w:rsidR="00E703BD" w:rsidRPr="00E703BD">
        <w:rPr>
          <w:b/>
          <w:color w:val="0000FF"/>
          <w:sz w:val="40"/>
        </w:rPr>
        <w:tab/>
      </w:r>
      <w:hyperlink w:anchor="_INDEX__" w:history="1">
        <w:r w:rsidR="00E703BD" w:rsidRPr="00E703BD">
          <w:rPr>
            <w:rStyle w:val="Hyperlink"/>
          </w:rPr>
          <w:t>In</w:t>
        </w:r>
        <w:r w:rsidR="00E703BD" w:rsidRPr="00E703BD">
          <w:rPr>
            <w:rStyle w:val="Hyperlink"/>
          </w:rPr>
          <w:t>d</w:t>
        </w:r>
        <w:r w:rsidR="00E703BD" w:rsidRPr="00E703BD">
          <w:rPr>
            <w:rStyle w:val="Hyperlink"/>
          </w:rPr>
          <w:t>e</w:t>
        </w:r>
        <w:r w:rsidR="00E703BD" w:rsidRPr="00E703BD">
          <w:rPr>
            <w:rStyle w:val="Hyperlink"/>
          </w:rPr>
          <w:t>x</w:t>
        </w:r>
      </w:hyperlink>
    </w:p>
    <w:p w:rsidR="00DD54C4" w:rsidRDefault="00DD54C4">
      <w:pPr>
        <w:rPr>
          <w:color w:val="0000FF"/>
        </w:rPr>
      </w:pPr>
    </w:p>
    <w:p w:rsidR="001213E5" w:rsidRPr="00BB76F0" w:rsidRDefault="001213E5" w:rsidP="001213E5">
      <w:pPr>
        <w:autoSpaceDE w:val="0"/>
        <w:autoSpaceDN w:val="0"/>
        <w:adjustRightInd w:val="0"/>
        <w:rPr>
          <w:b/>
          <w:lang w:eastAsia="en-GB"/>
        </w:rPr>
      </w:pPr>
      <w:r w:rsidRPr="005A23AA">
        <w:rPr>
          <w:b/>
          <w:lang w:eastAsia="en-GB"/>
        </w:rPr>
        <w:t>CVD-PP001.</w:t>
      </w:r>
      <w:r w:rsidRPr="005A23AA">
        <w:rPr>
          <w:lang w:eastAsia="en-GB"/>
        </w:rPr>
        <w:t xml:space="preserve"> </w:t>
      </w:r>
      <w:r w:rsidRPr="00BB76F0">
        <w:rPr>
          <w:b/>
          <w:i/>
          <w:lang w:eastAsia="en-GB"/>
        </w:rPr>
        <w:t>In those patients with a new diagnosis of hypertension aged 30 or over and who have not attained the age of 75, recorded between the</w:t>
      </w:r>
      <w:r w:rsidR="00BB76F0">
        <w:rPr>
          <w:b/>
          <w:i/>
          <w:lang w:eastAsia="en-GB"/>
        </w:rPr>
        <w:t xml:space="preserve"> </w:t>
      </w:r>
      <w:r w:rsidRPr="00BB76F0">
        <w:rPr>
          <w:b/>
          <w:i/>
          <w:lang w:eastAsia="en-GB"/>
        </w:rPr>
        <w:t>preceding 1 April to 31 March (excluding those with pre-existing CHD, diabetes, stroke and/or TIA), who have a recorded CVD risk assessment score (using an assessment tool agreed with the NHS CB) of ≥20% in the preceding 12 months: the percentage who are currently treated with statins</w:t>
      </w:r>
      <w:r w:rsidRPr="00BB76F0">
        <w:rPr>
          <w:b/>
          <w:lang w:eastAsia="en-GB"/>
        </w:rPr>
        <w:t>.</w:t>
      </w:r>
    </w:p>
    <w:p w:rsidR="00EB420C" w:rsidRPr="005A23AA" w:rsidRDefault="00EB420C" w:rsidP="001213E5">
      <w:pPr>
        <w:autoSpaceDE w:val="0"/>
        <w:autoSpaceDN w:val="0"/>
        <w:adjustRightInd w:val="0"/>
        <w:rPr>
          <w:i/>
        </w:rPr>
      </w:pPr>
      <w:r w:rsidRPr="005A23AA">
        <w:rPr>
          <w:i/>
        </w:rPr>
        <w:t>Range 40-</w:t>
      </w:r>
      <w:r w:rsidR="00400D66" w:rsidRPr="005A23AA">
        <w:rPr>
          <w:i/>
        </w:rPr>
        <w:t>90</w:t>
      </w:r>
      <w:r w:rsidRPr="005A23AA">
        <w:rPr>
          <w:i/>
        </w:rPr>
        <w:t>%</w:t>
      </w:r>
    </w:p>
    <w:p w:rsidR="00EB420C" w:rsidRDefault="00EB420C" w:rsidP="00EB420C">
      <w:pPr>
        <w:rPr>
          <w:i/>
        </w:rPr>
      </w:pPr>
      <w:r w:rsidRPr="005A23AA">
        <w:rPr>
          <w:i/>
        </w:rPr>
        <w:t xml:space="preserve">Points </w:t>
      </w:r>
      <w:r w:rsidR="00400D66" w:rsidRPr="005A23AA">
        <w:rPr>
          <w:i/>
        </w:rPr>
        <w:t>10</w:t>
      </w:r>
    </w:p>
    <w:p w:rsidR="00BB76F0" w:rsidRPr="005A23AA" w:rsidRDefault="00BB76F0" w:rsidP="00EB420C">
      <w:pPr>
        <w:rPr>
          <w:i/>
        </w:rPr>
      </w:pPr>
    </w:p>
    <w:p w:rsidR="00BB71BB" w:rsidRPr="005A23AA" w:rsidRDefault="00BB71BB" w:rsidP="001E1A52">
      <w:pPr>
        <w:numPr>
          <w:ilvl w:val="0"/>
          <w:numId w:val="1"/>
        </w:numPr>
      </w:pPr>
      <w:r w:rsidRPr="005A23AA">
        <w:t>Patients with codes for IHD, Diabetes, Stroke, TIA, CKD</w:t>
      </w:r>
      <w:r w:rsidR="00400D66" w:rsidRPr="005A23AA">
        <w:t>,</w:t>
      </w:r>
      <w:r w:rsidRPr="005A23AA">
        <w:t xml:space="preserve"> PVD or Familial hypercholesterolaemia are excluded from this population requiring CHD Risk assessment. See </w:t>
      </w:r>
      <w:r w:rsidR="006A3048">
        <w:t xml:space="preserve">link (page 2) for </w:t>
      </w:r>
      <w:r w:rsidRPr="005A23AA">
        <w:t>list of codes for these disease areas.</w:t>
      </w:r>
    </w:p>
    <w:p w:rsidR="006F0C48" w:rsidRPr="005A23AA" w:rsidRDefault="006F0C48" w:rsidP="001E1A52">
      <w:pPr>
        <w:numPr>
          <w:ilvl w:val="0"/>
          <w:numId w:val="1"/>
        </w:numPr>
      </w:pPr>
      <w:r w:rsidRPr="005A23AA">
        <w:t>Patients are also excluded if they have</w:t>
      </w:r>
      <w:r w:rsidR="00E703BD" w:rsidRPr="005A23AA">
        <w:t xml:space="preserve"> a ‘hypertension resolved’ code</w:t>
      </w:r>
      <w:r w:rsidRPr="005A23AA">
        <w:t xml:space="preserve"> dated after the latest ‘hypertension’ code.</w:t>
      </w:r>
    </w:p>
    <w:p w:rsidR="00400D66" w:rsidRPr="00B84367" w:rsidRDefault="00B84367" w:rsidP="00C71507">
      <w:pPr>
        <w:numPr>
          <w:ilvl w:val="0"/>
          <w:numId w:val="1"/>
        </w:numPr>
        <w:rPr>
          <w:color w:val="FF0000"/>
        </w:rPr>
      </w:pPr>
      <w:r w:rsidRPr="00B84367">
        <w:rPr>
          <w:color w:val="FF0000"/>
        </w:rPr>
        <w:t>V27(S) Scottish version of specifications has added code:-</w:t>
      </w:r>
    </w:p>
    <w:p w:rsidR="00B84367" w:rsidRDefault="00B84367" w:rsidP="00400D66">
      <w:pPr>
        <w:ind w:left="1440"/>
        <w:rPr>
          <w:color w:val="FF0000"/>
        </w:rPr>
      </w:pPr>
    </w:p>
    <w:p w:rsidR="00400D66" w:rsidRPr="005A23AA" w:rsidRDefault="00400D66" w:rsidP="00400D66">
      <w:pPr>
        <w:ind w:left="1440"/>
        <w:rPr>
          <w:color w:val="FF0000"/>
        </w:rPr>
      </w:pPr>
      <w:r w:rsidRPr="005A23AA">
        <w:rPr>
          <w:color w:val="FF0000"/>
        </w:rPr>
        <w:t>38D6.</w:t>
      </w:r>
      <w:r w:rsidRPr="005A23AA">
        <w:rPr>
          <w:color w:val="FF0000"/>
        </w:rPr>
        <w:tab/>
        <w:t>Assessing cardiovascular risk using SIGN score</w:t>
      </w:r>
    </w:p>
    <w:p w:rsidR="00400D66" w:rsidRPr="005A23AA" w:rsidRDefault="00400D66" w:rsidP="00400D66">
      <w:pPr>
        <w:ind w:left="1440"/>
      </w:pPr>
    </w:p>
    <w:p w:rsidR="00BB71BB" w:rsidRPr="005A23AA" w:rsidRDefault="00BB71BB" w:rsidP="001E1A52">
      <w:pPr>
        <w:numPr>
          <w:ilvl w:val="0"/>
          <w:numId w:val="1"/>
        </w:numPr>
      </w:pPr>
      <w:r w:rsidRPr="005A23AA">
        <w:t xml:space="preserve">See </w:t>
      </w:r>
      <w:hyperlink r:id="rId14" w:history="1">
        <w:r w:rsidR="006A3048" w:rsidRPr="00527C33">
          <w:rPr>
            <w:rStyle w:val="Hyperlink"/>
          </w:rPr>
          <w:t>http://assi</w:t>
        </w:r>
        <w:r w:rsidR="006A3048" w:rsidRPr="00527C33">
          <w:rPr>
            <w:rStyle w:val="Hyperlink"/>
          </w:rPr>
          <w:t>g</w:t>
        </w:r>
        <w:r w:rsidR="006A3048" w:rsidRPr="00527C33">
          <w:rPr>
            <w:rStyle w:val="Hyperlink"/>
          </w:rPr>
          <w:t>n</w:t>
        </w:r>
        <w:r w:rsidR="006A3048" w:rsidRPr="00527C33">
          <w:rPr>
            <w:rStyle w:val="Hyperlink"/>
          </w:rPr>
          <w:t>-</w:t>
        </w:r>
        <w:r w:rsidR="006A3048" w:rsidRPr="00527C33">
          <w:rPr>
            <w:rStyle w:val="Hyperlink"/>
          </w:rPr>
          <w:t>score.com/</w:t>
        </w:r>
      </w:hyperlink>
      <w:r w:rsidR="00AD11E6" w:rsidRPr="005A23AA">
        <w:t xml:space="preserve"> for details of ASSIGN risk assessment. </w:t>
      </w:r>
    </w:p>
    <w:p w:rsidR="00A1494D" w:rsidRPr="005A23AA" w:rsidRDefault="000E6678" w:rsidP="001E1A52">
      <w:pPr>
        <w:numPr>
          <w:ilvl w:val="0"/>
          <w:numId w:val="1"/>
        </w:numPr>
      </w:pPr>
      <w:r w:rsidRPr="005A23AA">
        <w:t>P</w:t>
      </w:r>
      <w:r w:rsidR="00663DE9" w:rsidRPr="005A23AA">
        <w:t xml:space="preserve">atients newly diagnosed with hypertension age </w:t>
      </w:r>
      <w:r w:rsidR="001B77CE">
        <w:t xml:space="preserve">under </w:t>
      </w:r>
      <w:r w:rsidR="00663DE9" w:rsidRPr="005A23AA">
        <w:t xml:space="preserve">30 </w:t>
      </w:r>
      <w:r w:rsidR="006A3048" w:rsidRPr="005A23AA">
        <w:t xml:space="preserve">or </w:t>
      </w:r>
      <w:r w:rsidR="001B77CE">
        <w:t xml:space="preserve">more than </w:t>
      </w:r>
      <w:r w:rsidR="00A1494D" w:rsidRPr="005A23AA">
        <w:t>75 do not require CVD Risk assessment</w:t>
      </w:r>
      <w:r w:rsidR="00663DE9" w:rsidRPr="005A23AA">
        <w:t xml:space="preserve"> </w:t>
      </w:r>
      <w:r w:rsidR="00C6573B" w:rsidRPr="005A23AA">
        <w:t>but do</w:t>
      </w:r>
      <w:r w:rsidR="00663DE9" w:rsidRPr="005A23AA">
        <w:t xml:space="preserve"> still require lifestyle advice</w:t>
      </w:r>
      <w:r w:rsidR="00784E03" w:rsidRPr="005A23AA">
        <w:t xml:space="preserve"> and Scot-PASC if appropriate</w:t>
      </w:r>
      <w:r w:rsidR="00FD76AB">
        <w:t xml:space="preserve"> as per CVD-PP002(S) and CVD-PP003(S) (no age limit applied to these indicators)</w:t>
      </w:r>
      <w:r w:rsidR="00663DE9" w:rsidRPr="005A23AA">
        <w:t>.</w:t>
      </w:r>
    </w:p>
    <w:p w:rsidR="00B662D0" w:rsidRPr="005A23AA" w:rsidRDefault="00B03814" w:rsidP="001E1A52">
      <w:pPr>
        <w:pStyle w:val="BodyText2"/>
        <w:numPr>
          <w:ilvl w:val="0"/>
          <w:numId w:val="1"/>
        </w:numPr>
        <w:rPr>
          <w:sz w:val="24"/>
        </w:rPr>
      </w:pPr>
      <w:r w:rsidRPr="005A23AA">
        <w:rPr>
          <w:sz w:val="24"/>
        </w:rPr>
        <w:t xml:space="preserve">There are overall exception codes available for patient unsuitable and informed dissent. For Indicator </w:t>
      </w:r>
      <w:r w:rsidR="00784E03" w:rsidRPr="005A23AA">
        <w:rPr>
          <w:sz w:val="24"/>
        </w:rPr>
        <w:t>CVD-PP002</w:t>
      </w:r>
      <w:r w:rsidRPr="005A23AA">
        <w:rPr>
          <w:sz w:val="24"/>
        </w:rPr>
        <w:t xml:space="preserve"> these will require re-entry every 1</w:t>
      </w:r>
      <w:r w:rsidR="00784E03" w:rsidRPr="005A23AA">
        <w:rPr>
          <w:sz w:val="24"/>
        </w:rPr>
        <w:t>2</w:t>
      </w:r>
      <w:r w:rsidRPr="005A23AA">
        <w:rPr>
          <w:sz w:val="24"/>
        </w:rPr>
        <w:t xml:space="preserve"> </w:t>
      </w:r>
      <w:r w:rsidR="000A658D" w:rsidRPr="005A23AA">
        <w:rPr>
          <w:sz w:val="24"/>
        </w:rPr>
        <w:t>m</w:t>
      </w:r>
      <w:r w:rsidR="00784E03" w:rsidRPr="005A23AA">
        <w:rPr>
          <w:sz w:val="24"/>
        </w:rPr>
        <w:t>on</w:t>
      </w:r>
      <w:r w:rsidRPr="005A23AA">
        <w:rPr>
          <w:sz w:val="24"/>
        </w:rPr>
        <w:t>ths.</w:t>
      </w:r>
      <w:r w:rsidR="000832A3" w:rsidRPr="005A23AA">
        <w:rPr>
          <w:sz w:val="24"/>
        </w:rPr>
        <w:t xml:space="preserve"> </w:t>
      </w:r>
    </w:p>
    <w:p w:rsidR="001B77CE" w:rsidRPr="00B84367" w:rsidRDefault="000832A3" w:rsidP="00B84367">
      <w:pPr>
        <w:pStyle w:val="BodyText2"/>
        <w:numPr>
          <w:ilvl w:val="0"/>
          <w:numId w:val="1"/>
        </w:numPr>
        <w:rPr>
          <w:b/>
          <w:lang w:eastAsia="en-GB"/>
        </w:rPr>
      </w:pPr>
      <w:r w:rsidRPr="005A23AA">
        <w:rPr>
          <w:sz w:val="24"/>
        </w:rPr>
        <w:t>There are codes that exception code patients specifically from requiring risk assessment</w:t>
      </w:r>
      <w:r w:rsidR="00784E03" w:rsidRPr="005A23AA">
        <w:rPr>
          <w:sz w:val="24"/>
        </w:rPr>
        <w:t xml:space="preserve">. </w:t>
      </w:r>
      <w:r w:rsidR="00B84367" w:rsidRPr="00B84367">
        <w:rPr>
          <w:color w:val="FF0000"/>
          <w:sz w:val="24"/>
        </w:rPr>
        <w:t>V27(S) -</w:t>
      </w:r>
      <w:r w:rsidR="00B84367">
        <w:rPr>
          <w:sz w:val="24"/>
        </w:rPr>
        <w:t xml:space="preserve"> </w:t>
      </w:r>
      <w:r w:rsidR="00784E03" w:rsidRPr="005A23AA">
        <w:rPr>
          <w:color w:val="FF0000"/>
          <w:sz w:val="24"/>
        </w:rPr>
        <w:t xml:space="preserve">New codes have been </w:t>
      </w:r>
      <w:r w:rsidR="00B84367">
        <w:rPr>
          <w:color w:val="FF0000"/>
          <w:sz w:val="24"/>
        </w:rPr>
        <w:t>added</w:t>
      </w:r>
      <w:r w:rsidR="00784E03" w:rsidRPr="005A23AA">
        <w:rPr>
          <w:color w:val="FF0000"/>
          <w:sz w:val="24"/>
        </w:rPr>
        <w:t xml:space="preserve"> to exception code from ASSIGN risk assessment</w:t>
      </w:r>
      <w:r w:rsidR="00B84367">
        <w:rPr>
          <w:color w:val="FF0000"/>
          <w:sz w:val="24"/>
        </w:rPr>
        <w:t xml:space="preserve">, specifically for Scotland:- </w:t>
      </w:r>
    </w:p>
    <w:p w:rsidR="00B84367" w:rsidRDefault="00B84367" w:rsidP="00B84367">
      <w:pPr>
        <w:pStyle w:val="BodyText2"/>
        <w:ind w:left="1440"/>
        <w:rPr>
          <w:color w:val="FF0000"/>
          <w:sz w:val="24"/>
          <w:lang w:eastAsia="en-GB"/>
        </w:rPr>
      </w:pPr>
    </w:p>
    <w:p w:rsidR="00B84367" w:rsidRPr="00B84367" w:rsidRDefault="00B84367" w:rsidP="00B84367">
      <w:pPr>
        <w:pStyle w:val="BodyText2"/>
        <w:ind w:left="1440"/>
        <w:rPr>
          <w:color w:val="FF0000"/>
          <w:sz w:val="24"/>
          <w:lang w:eastAsia="en-GB"/>
        </w:rPr>
      </w:pPr>
      <w:r w:rsidRPr="00B84367">
        <w:rPr>
          <w:color w:val="FF0000"/>
          <w:sz w:val="24"/>
          <w:lang w:eastAsia="en-GB"/>
        </w:rPr>
        <w:t>8IEv.</w:t>
      </w:r>
      <w:r w:rsidRPr="00B84367">
        <w:rPr>
          <w:color w:val="FF0000"/>
          <w:sz w:val="24"/>
          <w:lang w:eastAsia="en-GB"/>
        </w:rPr>
        <w:tab/>
        <w:t>ASSIGN2 cardiovascular disease risk assessment declined</w:t>
      </w:r>
    </w:p>
    <w:p w:rsidR="00B84367" w:rsidRPr="00B84367" w:rsidRDefault="00B84367" w:rsidP="00B84367">
      <w:pPr>
        <w:pStyle w:val="BodyText2"/>
        <w:ind w:left="2160" w:hanging="720"/>
        <w:rPr>
          <w:color w:val="FF0000"/>
          <w:sz w:val="24"/>
          <w:lang w:eastAsia="en-GB"/>
        </w:rPr>
      </w:pPr>
      <w:r w:rsidRPr="00B84367">
        <w:rPr>
          <w:color w:val="FF0000"/>
          <w:sz w:val="24"/>
          <w:lang w:eastAsia="en-GB"/>
        </w:rPr>
        <w:t>9NSJ.</w:t>
      </w:r>
      <w:r w:rsidRPr="00B84367">
        <w:rPr>
          <w:color w:val="FF0000"/>
          <w:sz w:val="24"/>
          <w:lang w:eastAsia="en-GB"/>
        </w:rPr>
        <w:tab/>
        <w:t>Unsuitable for ASSIGN2 cardiovascular disease risk assessment</w:t>
      </w:r>
    </w:p>
    <w:p w:rsidR="001B77CE" w:rsidRDefault="001B77CE" w:rsidP="006C7DF4">
      <w:pPr>
        <w:autoSpaceDE w:val="0"/>
        <w:autoSpaceDN w:val="0"/>
        <w:adjustRightInd w:val="0"/>
        <w:rPr>
          <w:b/>
          <w:lang w:eastAsia="en-GB"/>
        </w:rPr>
      </w:pPr>
    </w:p>
    <w:p w:rsidR="006C7DF4" w:rsidRPr="00420E5B" w:rsidRDefault="006C7DF4" w:rsidP="006C7DF4">
      <w:pPr>
        <w:autoSpaceDE w:val="0"/>
        <w:autoSpaceDN w:val="0"/>
        <w:adjustRightInd w:val="0"/>
        <w:rPr>
          <w:b/>
          <w:lang w:eastAsia="en-GB"/>
        </w:rPr>
      </w:pPr>
      <w:r w:rsidRPr="005A23AA">
        <w:rPr>
          <w:b/>
          <w:lang w:eastAsia="en-GB"/>
        </w:rPr>
        <w:t>CVD-PP002(S).</w:t>
      </w:r>
      <w:r w:rsidRPr="005A23AA">
        <w:rPr>
          <w:lang w:eastAsia="en-GB"/>
        </w:rPr>
        <w:t xml:space="preserve"> </w:t>
      </w:r>
      <w:r w:rsidRPr="00420E5B">
        <w:rPr>
          <w:b/>
          <w:i/>
          <w:lang w:eastAsia="en-GB"/>
        </w:rPr>
        <w:t>The percentage of patients diagnosed with hypertension</w:t>
      </w:r>
      <w:r w:rsidR="00420E5B">
        <w:rPr>
          <w:b/>
          <w:i/>
          <w:lang w:eastAsia="en-GB"/>
        </w:rPr>
        <w:t xml:space="preserve"> (</w:t>
      </w:r>
      <w:r w:rsidRPr="00420E5B">
        <w:rPr>
          <w:b/>
          <w:i/>
          <w:lang w:eastAsia="en-GB"/>
        </w:rPr>
        <w:t>diagnosed on or after 1 April 2009) who are given lifestyle advice in the</w:t>
      </w:r>
      <w:r w:rsidR="00420E5B">
        <w:rPr>
          <w:b/>
          <w:i/>
          <w:lang w:eastAsia="en-GB"/>
        </w:rPr>
        <w:t xml:space="preserve"> </w:t>
      </w:r>
      <w:r w:rsidRPr="00420E5B">
        <w:rPr>
          <w:b/>
          <w:i/>
          <w:lang w:eastAsia="en-GB"/>
        </w:rPr>
        <w:t>preceding 12 months for: increasing physical activity, smoking cessation, safe alcohol consumption and healthy diet</w:t>
      </w:r>
      <w:r w:rsidRPr="00420E5B">
        <w:rPr>
          <w:b/>
          <w:lang w:eastAsia="en-GB"/>
        </w:rPr>
        <w:t>.</w:t>
      </w:r>
    </w:p>
    <w:p w:rsidR="00EB420C" w:rsidRPr="005A23AA" w:rsidRDefault="00EB420C" w:rsidP="006C7DF4">
      <w:pPr>
        <w:autoSpaceDE w:val="0"/>
        <w:autoSpaceDN w:val="0"/>
        <w:adjustRightInd w:val="0"/>
        <w:rPr>
          <w:i/>
        </w:rPr>
      </w:pPr>
      <w:r w:rsidRPr="005A23AA">
        <w:rPr>
          <w:i/>
        </w:rPr>
        <w:t>Range 40-</w:t>
      </w:r>
      <w:r w:rsidR="006F0C48" w:rsidRPr="005A23AA">
        <w:rPr>
          <w:i/>
        </w:rPr>
        <w:t>75</w:t>
      </w:r>
      <w:r w:rsidRPr="005A23AA">
        <w:rPr>
          <w:i/>
        </w:rPr>
        <w:t>%</w:t>
      </w:r>
    </w:p>
    <w:p w:rsidR="00EB420C" w:rsidRDefault="00EB420C" w:rsidP="00EB420C">
      <w:pPr>
        <w:rPr>
          <w:i/>
        </w:rPr>
      </w:pPr>
      <w:r w:rsidRPr="005A23AA">
        <w:rPr>
          <w:i/>
        </w:rPr>
        <w:t>Points 5</w:t>
      </w:r>
    </w:p>
    <w:p w:rsidR="001B77CE" w:rsidRDefault="001B77CE" w:rsidP="000121C2"/>
    <w:p w:rsidR="00420E5B" w:rsidRDefault="00E91BE7" w:rsidP="000121C2">
      <w:pPr>
        <w:ind w:left="720"/>
      </w:pPr>
      <w:r w:rsidRPr="005A23AA">
        <w:t xml:space="preserve">There </w:t>
      </w:r>
      <w:r w:rsidR="00FC2532" w:rsidRPr="005A23AA">
        <w:t>are two</w:t>
      </w:r>
      <w:r w:rsidRPr="005A23AA">
        <w:t xml:space="preserve"> Read code</w:t>
      </w:r>
      <w:r w:rsidR="00FC2532" w:rsidRPr="005A23AA">
        <w:t>s</w:t>
      </w:r>
      <w:r w:rsidR="00420E5B" w:rsidRPr="00420E5B">
        <w:t xml:space="preserve"> </w:t>
      </w:r>
      <w:r w:rsidR="00420E5B" w:rsidRPr="005A23AA">
        <w:t>that counts for this indicator</w:t>
      </w:r>
      <w:r w:rsidR="00420E5B">
        <w:t>:-</w:t>
      </w:r>
    </w:p>
    <w:p w:rsidR="00DC7F02" w:rsidRDefault="00DC7F02" w:rsidP="00DC7F02">
      <w:pPr>
        <w:ind w:left="720"/>
      </w:pPr>
    </w:p>
    <w:p w:rsidR="00420E5B" w:rsidRDefault="00420E5B" w:rsidP="00420E5B">
      <w:pPr>
        <w:ind w:left="720" w:firstLine="720"/>
      </w:pPr>
      <w:r>
        <w:t>67H..  Lifestyle counselling</w:t>
      </w:r>
      <w:r w:rsidR="00E91BE7" w:rsidRPr="005A23AA">
        <w:t xml:space="preserve"> </w:t>
      </w:r>
    </w:p>
    <w:p w:rsidR="00420E5B" w:rsidRDefault="00FC2532" w:rsidP="00420E5B">
      <w:pPr>
        <w:ind w:left="720" w:firstLine="720"/>
      </w:pPr>
      <w:r w:rsidRPr="005A23AA">
        <w:t>67H8.</w:t>
      </w:r>
      <w:r w:rsidR="00420E5B">
        <w:t xml:space="preserve"> </w:t>
      </w:r>
      <w:r w:rsidRPr="005A23AA">
        <w:t>Lifestyle advice regarding hypertension</w:t>
      </w:r>
    </w:p>
    <w:p w:rsidR="00420E5B" w:rsidRDefault="00E91BE7" w:rsidP="00420E5B">
      <w:pPr>
        <w:ind w:left="720" w:firstLine="720"/>
      </w:pPr>
      <w:r w:rsidRPr="005A23AA">
        <w:t xml:space="preserve"> </w:t>
      </w:r>
    </w:p>
    <w:p w:rsidR="00B84367" w:rsidRDefault="00B84367" w:rsidP="00420E5B">
      <w:pPr>
        <w:ind w:firstLine="720"/>
      </w:pPr>
    </w:p>
    <w:p w:rsidR="00DD54C4" w:rsidRPr="005A23AA" w:rsidRDefault="00E91BE7" w:rsidP="00420E5B">
      <w:pPr>
        <w:ind w:firstLine="720"/>
      </w:pPr>
      <w:r w:rsidRPr="005A23AA">
        <w:lastRenderedPageBreak/>
        <w:t>However the BMA QOF Guidance states:-</w:t>
      </w:r>
    </w:p>
    <w:p w:rsidR="00E91BE7" w:rsidRPr="00B84367" w:rsidRDefault="00E91BE7" w:rsidP="009167D0">
      <w:pPr>
        <w:autoSpaceDE w:val="0"/>
        <w:autoSpaceDN w:val="0"/>
        <w:adjustRightInd w:val="0"/>
        <w:ind w:left="1080"/>
        <w:rPr>
          <w:color w:val="FF0000"/>
        </w:rPr>
      </w:pPr>
      <w:r w:rsidRPr="005A23AA">
        <w:rPr>
          <w:color w:val="231F20"/>
        </w:rPr>
        <w:t>‘</w:t>
      </w:r>
      <w:r w:rsidR="009167D0" w:rsidRPr="005A23AA">
        <w:rPr>
          <w:lang w:eastAsia="en-GB"/>
        </w:rPr>
        <w:t>Verification – the NHS Board may request that the contractor randomly selects a number of patient records of patients in which this advice has been recorded as taking place to confirm that the three key issues are recorded as having been addressed, if</w:t>
      </w:r>
      <w:r w:rsidR="00420E5B">
        <w:rPr>
          <w:lang w:eastAsia="en-GB"/>
        </w:rPr>
        <w:t xml:space="preserve"> applicable</w:t>
      </w:r>
      <w:r w:rsidRPr="005A23AA">
        <w:rPr>
          <w:color w:val="231F20"/>
        </w:rPr>
        <w:t>.’</w:t>
      </w:r>
      <w:r w:rsidR="00B84367">
        <w:rPr>
          <w:color w:val="231F20"/>
        </w:rPr>
        <w:t xml:space="preserve"> </w:t>
      </w:r>
      <w:r w:rsidR="00B84367" w:rsidRPr="00B84367">
        <w:rPr>
          <w:color w:val="FF0000"/>
        </w:rPr>
        <w:t>(note in Scotland there are four key issues, physical activity also added)</w:t>
      </w:r>
    </w:p>
    <w:p w:rsidR="00DC7F02" w:rsidRDefault="00E91BE7" w:rsidP="00DC7F02">
      <w:pPr>
        <w:autoSpaceDE w:val="0"/>
        <w:autoSpaceDN w:val="0"/>
        <w:adjustRightInd w:val="0"/>
        <w:ind w:left="720"/>
        <w:rPr>
          <w:b/>
        </w:rPr>
      </w:pPr>
      <w:r w:rsidRPr="005A23AA">
        <w:rPr>
          <w:b/>
          <w:color w:val="231F20"/>
        </w:rPr>
        <w:t xml:space="preserve">It may therefore be sensible to add addition information either as text or specific Read codes to show types of counselling </w:t>
      </w:r>
      <w:r w:rsidRPr="00DC7F02">
        <w:rPr>
          <w:b/>
        </w:rPr>
        <w:t>given.</w:t>
      </w:r>
    </w:p>
    <w:p w:rsidR="00E80655" w:rsidRPr="00DC7F02" w:rsidRDefault="00DC7F02" w:rsidP="00DC7F02">
      <w:pPr>
        <w:numPr>
          <w:ilvl w:val="0"/>
          <w:numId w:val="1"/>
        </w:numPr>
        <w:autoSpaceDE w:val="0"/>
        <w:autoSpaceDN w:val="0"/>
        <w:adjustRightInd w:val="0"/>
        <w:rPr>
          <w:b/>
          <w:color w:val="231F20"/>
        </w:rPr>
      </w:pPr>
      <w:r w:rsidRPr="00DC7F02">
        <w:t>C</w:t>
      </w:r>
      <w:r w:rsidR="00E80655" w:rsidRPr="00DC7F02">
        <w:t>ode for</w:t>
      </w:r>
      <w:r w:rsidR="00E80655" w:rsidRPr="005A23AA">
        <w:t xml:space="preserve"> hypertension needs to be after 1.4.09 AND be recorded as a latest first or new episode</w:t>
      </w:r>
    </w:p>
    <w:p w:rsidR="006C7DF4" w:rsidRPr="005A23AA" w:rsidRDefault="006C7DF4" w:rsidP="006C7DF4">
      <w:pPr>
        <w:autoSpaceDE w:val="0"/>
        <w:autoSpaceDN w:val="0"/>
        <w:adjustRightInd w:val="0"/>
      </w:pPr>
    </w:p>
    <w:p w:rsidR="006C7DF4" w:rsidRPr="00420E5B" w:rsidRDefault="006C7DF4" w:rsidP="006C7DF4">
      <w:pPr>
        <w:autoSpaceDE w:val="0"/>
        <w:autoSpaceDN w:val="0"/>
        <w:adjustRightInd w:val="0"/>
        <w:rPr>
          <w:b/>
          <w:i/>
          <w:lang w:eastAsia="en-GB"/>
        </w:rPr>
      </w:pPr>
      <w:r w:rsidRPr="00420E5B">
        <w:rPr>
          <w:b/>
          <w:lang w:eastAsia="en-GB"/>
        </w:rPr>
        <w:t xml:space="preserve">CVD-PP003(S). </w:t>
      </w:r>
      <w:r w:rsidRPr="00420E5B">
        <w:rPr>
          <w:b/>
          <w:i/>
          <w:lang w:eastAsia="en-GB"/>
        </w:rPr>
        <w:t>The patients diagnosed with hypertension (diagnosed on or after 1 April 2009) who require lifestyle advice on increasing physical activity, as identified in CVD-PP002, in the preceding 12 months, are given that advice utilising the Scottish Physical Activity Screening Questions</w:t>
      </w:r>
      <w:r w:rsidR="00784E03" w:rsidRPr="00420E5B">
        <w:rPr>
          <w:b/>
          <w:i/>
          <w:lang w:eastAsia="en-GB"/>
        </w:rPr>
        <w:t xml:space="preserve"> </w:t>
      </w:r>
      <w:r w:rsidRPr="00420E5B">
        <w:rPr>
          <w:b/>
          <w:i/>
          <w:lang w:eastAsia="en-GB"/>
        </w:rPr>
        <w:t>(Scot-PASQ).</w:t>
      </w:r>
    </w:p>
    <w:p w:rsidR="00DC7F02" w:rsidRDefault="00784E03" w:rsidP="00DC7F02">
      <w:pPr>
        <w:rPr>
          <w:i/>
        </w:rPr>
      </w:pPr>
      <w:r w:rsidRPr="00DC7F02">
        <w:rPr>
          <w:i/>
        </w:rPr>
        <w:t>Points 5</w:t>
      </w:r>
    </w:p>
    <w:p w:rsidR="00784E03" w:rsidRPr="00DC7F02" w:rsidRDefault="00784E03" w:rsidP="00DC7F02">
      <w:pPr>
        <w:numPr>
          <w:ilvl w:val="0"/>
          <w:numId w:val="1"/>
        </w:numPr>
        <w:rPr>
          <w:i/>
        </w:rPr>
      </w:pPr>
      <w:r w:rsidRPr="00DC7F02">
        <w:rPr>
          <w:lang w:eastAsia="en-GB"/>
        </w:rPr>
        <w:t>There is no data extraction for this, achievement is based on a web based, yes / no entry</w:t>
      </w:r>
      <w:r w:rsidRPr="005A23AA">
        <w:rPr>
          <w:lang w:eastAsia="en-GB"/>
        </w:rPr>
        <w:t xml:space="preserve"> by practice.</w:t>
      </w:r>
    </w:p>
    <w:p w:rsidR="00B84367" w:rsidRPr="00B84367" w:rsidRDefault="00784E03" w:rsidP="006E4866">
      <w:pPr>
        <w:numPr>
          <w:ilvl w:val="0"/>
          <w:numId w:val="1"/>
        </w:numPr>
        <w:autoSpaceDE w:val="0"/>
        <w:autoSpaceDN w:val="0"/>
        <w:adjustRightInd w:val="0"/>
        <w:rPr>
          <w:b/>
          <w:color w:val="FF0000"/>
        </w:rPr>
      </w:pPr>
      <w:r w:rsidRPr="00420E5B">
        <w:rPr>
          <w:color w:val="FF0000"/>
          <w:lang w:eastAsia="en-GB"/>
        </w:rPr>
        <w:t xml:space="preserve">A new Read codes </w:t>
      </w:r>
      <w:r w:rsidR="00B84367">
        <w:rPr>
          <w:color w:val="FF0000"/>
          <w:lang w:eastAsia="en-GB"/>
        </w:rPr>
        <w:t>is available</w:t>
      </w:r>
      <w:r w:rsidRPr="00420E5B">
        <w:rPr>
          <w:color w:val="FF0000"/>
          <w:lang w:eastAsia="en-GB"/>
        </w:rPr>
        <w:t xml:space="preserve"> for Scot-PASQ.</w:t>
      </w:r>
    </w:p>
    <w:p w:rsidR="00B84367" w:rsidRPr="00B84367" w:rsidRDefault="00B84367" w:rsidP="00B84367">
      <w:pPr>
        <w:autoSpaceDE w:val="0"/>
        <w:autoSpaceDN w:val="0"/>
        <w:adjustRightInd w:val="0"/>
        <w:ind w:left="720"/>
        <w:rPr>
          <w:b/>
          <w:color w:val="FF0000"/>
        </w:rPr>
      </w:pPr>
    </w:p>
    <w:p w:rsidR="00B84367" w:rsidRDefault="00B84367" w:rsidP="00B84367">
      <w:pPr>
        <w:autoSpaceDE w:val="0"/>
        <w:autoSpaceDN w:val="0"/>
        <w:adjustRightInd w:val="0"/>
        <w:ind w:left="1440"/>
        <w:rPr>
          <w:color w:val="FF0000"/>
        </w:rPr>
      </w:pPr>
      <w:r w:rsidRPr="00B84367">
        <w:rPr>
          <w:color w:val="FF0000"/>
        </w:rPr>
        <w:t>38Q5.</w:t>
      </w:r>
      <w:r w:rsidRPr="00B84367">
        <w:rPr>
          <w:color w:val="FF0000"/>
        </w:rPr>
        <w:tab/>
        <w:t>Scot-PASQ - Scottish Physical Activity Screening Questions</w:t>
      </w:r>
    </w:p>
    <w:p w:rsidR="00B84367" w:rsidRPr="00B84367" w:rsidRDefault="00B84367" w:rsidP="00B84367">
      <w:pPr>
        <w:autoSpaceDE w:val="0"/>
        <w:autoSpaceDN w:val="0"/>
        <w:adjustRightInd w:val="0"/>
        <w:ind w:left="1440"/>
        <w:rPr>
          <w:color w:val="FF0000"/>
        </w:rPr>
      </w:pPr>
    </w:p>
    <w:p w:rsidR="00784E03" w:rsidRPr="00C71507" w:rsidRDefault="00B84367" w:rsidP="00B84367">
      <w:pPr>
        <w:numPr>
          <w:ilvl w:val="0"/>
          <w:numId w:val="1"/>
        </w:numPr>
        <w:autoSpaceDE w:val="0"/>
        <w:autoSpaceDN w:val="0"/>
        <w:adjustRightInd w:val="0"/>
        <w:rPr>
          <w:b/>
          <w:color w:val="000000"/>
        </w:rPr>
      </w:pPr>
      <w:r w:rsidRPr="00C71507">
        <w:rPr>
          <w:color w:val="000000"/>
          <w:lang w:eastAsia="en-GB"/>
        </w:rPr>
        <w:t xml:space="preserve">Previously </w:t>
      </w:r>
      <w:r w:rsidR="00784E03" w:rsidRPr="00C71507">
        <w:rPr>
          <w:color w:val="000000"/>
          <w:lang w:eastAsia="en-GB"/>
        </w:rPr>
        <w:t xml:space="preserve">code </w:t>
      </w:r>
      <w:r w:rsidRPr="00C71507">
        <w:rPr>
          <w:color w:val="000000"/>
        </w:rPr>
        <w:t xml:space="preserve">68L.. (Exercise status screening) was recommended as a code to </w:t>
      </w:r>
      <w:r w:rsidR="00784E03" w:rsidRPr="00C71507">
        <w:rPr>
          <w:color w:val="000000"/>
          <w:lang w:eastAsia="en-GB"/>
        </w:rPr>
        <w:t>use</w:t>
      </w:r>
      <w:r w:rsidRPr="00C71507">
        <w:rPr>
          <w:color w:val="000000"/>
          <w:lang w:eastAsia="en-GB"/>
        </w:rPr>
        <w:t>. As there is no data extraction process for this indicator it is up to practice preference for which code to use.</w:t>
      </w:r>
    </w:p>
    <w:p w:rsidR="00784E03" w:rsidRPr="00420E5B" w:rsidRDefault="00784E03" w:rsidP="00B84367">
      <w:pPr>
        <w:numPr>
          <w:ilvl w:val="0"/>
          <w:numId w:val="1"/>
        </w:numPr>
        <w:tabs>
          <w:tab w:val="left" w:pos="1440"/>
          <w:tab w:val="left" w:pos="2160"/>
          <w:tab w:val="left" w:pos="2880"/>
          <w:tab w:val="left" w:pos="4680"/>
          <w:tab w:val="left" w:pos="5400"/>
          <w:tab w:val="right" w:pos="9000"/>
        </w:tabs>
        <w:spacing w:line="240" w:lineRule="atLeast"/>
        <w:rPr>
          <w:color w:val="FF0000"/>
        </w:rPr>
      </w:pPr>
      <w:r w:rsidRPr="00C71507">
        <w:rPr>
          <w:color w:val="000000"/>
        </w:rPr>
        <w:t>Practices will need to be able to demonstrate achievement for this indicator in the event of payment verification.</w:t>
      </w:r>
      <w:r w:rsidR="00D07EC1" w:rsidRPr="00C71507">
        <w:rPr>
          <w:color w:val="000000"/>
        </w:rPr>
        <w:t xml:space="preserve"> A standard of 90% has been set to indicate achievement for this indicator</w:t>
      </w:r>
      <w:r w:rsidR="00D07EC1" w:rsidRPr="00420E5B">
        <w:rPr>
          <w:color w:val="FF0000"/>
        </w:rPr>
        <w:t>.</w:t>
      </w:r>
    </w:p>
    <w:p w:rsidR="00784E03" w:rsidRPr="005A23AA" w:rsidRDefault="00784E03" w:rsidP="009167D0">
      <w:pPr>
        <w:autoSpaceDE w:val="0"/>
        <w:autoSpaceDN w:val="0"/>
        <w:adjustRightInd w:val="0"/>
        <w:rPr>
          <w:b/>
        </w:rPr>
      </w:pPr>
    </w:p>
    <w:p w:rsidR="009167D0" w:rsidRPr="005A23AA" w:rsidRDefault="009167D0" w:rsidP="006E4866">
      <w:pPr>
        <w:numPr>
          <w:ilvl w:val="0"/>
          <w:numId w:val="1"/>
        </w:numPr>
        <w:autoSpaceDE w:val="0"/>
        <w:autoSpaceDN w:val="0"/>
        <w:adjustRightInd w:val="0"/>
      </w:pPr>
      <w:r w:rsidRPr="005A23AA">
        <w:t>Scot-PASC can be accessed from the following link:-</w:t>
      </w:r>
    </w:p>
    <w:p w:rsidR="009167D0" w:rsidRPr="005A23AA" w:rsidRDefault="00FE0D59" w:rsidP="009167D0">
      <w:pPr>
        <w:autoSpaceDE w:val="0"/>
        <w:autoSpaceDN w:val="0"/>
        <w:adjustRightInd w:val="0"/>
        <w:ind w:left="720" w:firstLine="720"/>
        <w:rPr>
          <w:b/>
        </w:rPr>
      </w:pPr>
      <w:hyperlink r:id="rId15" w:history="1">
        <w:r w:rsidRPr="005A23AA">
          <w:rPr>
            <w:rStyle w:val="Hyperlink"/>
          </w:rPr>
          <w:t>http://www.healthsco</w:t>
        </w:r>
        <w:r w:rsidRPr="005A23AA">
          <w:rPr>
            <w:rStyle w:val="Hyperlink"/>
          </w:rPr>
          <w:t>t</w:t>
        </w:r>
        <w:r w:rsidRPr="005A23AA">
          <w:rPr>
            <w:rStyle w:val="Hyperlink"/>
          </w:rPr>
          <w:t>land.com/documents/6255.aspx</w:t>
        </w:r>
      </w:hyperlink>
    </w:p>
    <w:p w:rsidR="00E91BE7" w:rsidRPr="005A23AA" w:rsidRDefault="00E91BE7" w:rsidP="009E2CD6">
      <w:pPr>
        <w:autoSpaceDE w:val="0"/>
        <w:autoSpaceDN w:val="0"/>
        <w:adjustRightInd w:val="0"/>
        <w:rPr>
          <w:color w:val="231F20"/>
        </w:rPr>
      </w:pPr>
      <w:r w:rsidRPr="005A23AA">
        <w:rPr>
          <w:color w:val="231F20"/>
        </w:rPr>
        <w:tab/>
      </w:r>
    </w:p>
    <w:p w:rsidR="009167D0" w:rsidRPr="005A23AA" w:rsidRDefault="009167D0" w:rsidP="009E2CD6">
      <w:pPr>
        <w:autoSpaceDE w:val="0"/>
        <w:autoSpaceDN w:val="0"/>
        <w:adjustRightInd w:val="0"/>
        <w:rPr>
          <w:color w:val="231F20"/>
        </w:rPr>
      </w:pPr>
    </w:p>
    <w:p w:rsidR="009167D0" w:rsidRPr="005A23AA" w:rsidRDefault="009167D0" w:rsidP="009E2CD6">
      <w:pPr>
        <w:autoSpaceDE w:val="0"/>
        <w:autoSpaceDN w:val="0"/>
        <w:adjustRightInd w:val="0"/>
        <w:rPr>
          <w:color w:val="231F20"/>
        </w:rPr>
      </w:pPr>
    </w:p>
    <w:p w:rsidR="009167D0" w:rsidRPr="005A23AA" w:rsidRDefault="009167D0" w:rsidP="009E2CD6">
      <w:pPr>
        <w:autoSpaceDE w:val="0"/>
        <w:autoSpaceDN w:val="0"/>
        <w:adjustRightInd w:val="0"/>
        <w:rPr>
          <w:color w:val="231F20"/>
        </w:rPr>
      </w:pPr>
    </w:p>
    <w:p w:rsidR="009167D0" w:rsidRPr="005A23AA" w:rsidRDefault="009167D0" w:rsidP="009E2CD6">
      <w:pPr>
        <w:autoSpaceDE w:val="0"/>
        <w:autoSpaceDN w:val="0"/>
        <w:adjustRightInd w:val="0"/>
        <w:rPr>
          <w:color w:val="231F20"/>
        </w:rPr>
      </w:pPr>
    </w:p>
    <w:p w:rsidR="009167D0" w:rsidRPr="005A23AA" w:rsidRDefault="009167D0" w:rsidP="009E2CD6">
      <w:pPr>
        <w:autoSpaceDE w:val="0"/>
        <w:autoSpaceDN w:val="0"/>
        <w:adjustRightInd w:val="0"/>
        <w:rPr>
          <w:color w:val="231F20"/>
        </w:rPr>
      </w:pPr>
    </w:p>
    <w:p w:rsidR="009167D0" w:rsidRDefault="009167D0" w:rsidP="009E2CD6">
      <w:pPr>
        <w:autoSpaceDE w:val="0"/>
        <w:autoSpaceDN w:val="0"/>
        <w:adjustRightInd w:val="0"/>
        <w:rPr>
          <w:color w:val="231F20"/>
        </w:rPr>
      </w:pPr>
    </w:p>
    <w:p w:rsidR="000C47A1" w:rsidRDefault="000C47A1" w:rsidP="009E2CD6">
      <w:pPr>
        <w:autoSpaceDE w:val="0"/>
        <w:autoSpaceDN w:val="0"/>
        <w:adjustRightInd w:val="0"/>
        <w:rPr>
          <w:color w:val="231F20"/>
        </w:rPr>
      </w:pPr>
    </w:p>
    <w:p w:rsidR="000C47A1" w:rsidRDefault="000C47A1" w:rsidP="009E2CD6">
      <w:pPr>
        <w:autoSpaceDE w:val="0"/>
        <w:autoSpaceDN w:val="0"/>
        <w:adjustRightInd w:val="0"/>
        <w:rPr>
          <w:color w:val="231F20"/>
        </w:rPr>
      </w:pPr>
    </w:p>
    <w:p w:rsidR="000C47A1" w:rsidRDefault="000C47A1" w:rsidP="009E2CD6">
      <w:pPr>
        <w:autoSpaceDE w:val="0"/>
        <w:autoSpaceDN w:val="0"/>
        <w:adjustRightInd w:val="0"/>
        <w:rPr>
          <w:color w:val="231F20"/>
        </w:rPr>
      </w:pPr>
    </w:p>
    <w:p w:rsidR="000C47A1" w:rsidRDefault="000C47A1" w:rsidP="009E2CD6">
      <w:pPr>
        <w:autoSpaceDE w:val="0"/>
        <w:autoSpaceDN w:val="0"/>
        <w:adjustRightInd w:val="0"/>
        <w:rPr>
          <w:color w:val="231F20"/>
        </w:rPr>
      </w:pPr>
    </w:p>
    <w:p w:rsidR="000C47A1" w:rsidRDefault="000C47A1" w:rsidP="009E2CD6">
      <w:pPr>
        <w:autoSpaceDE w:val="0"/>
        <w:autoSpaceDN w:val="0"/>
        <w:adjustRightInd w:val="0"/>
        <w:rPr>
          <w:color w:val="231F20"/>
        </w:rPr>
      </w:pPr>
    </w:p>
    <w:p w:rsidR="000C47A1" w:rsidRDefault="000C47A1" w:rsidP="009E2CD6">
      <w:pPr>
        <w:autoSpaceDE w:val="0"/>
        <w:autoSpaceDN w:val="0"/>
        <w:adjustRightInd w:val="0"/>
        <w:rPr>
          <w:color w:val="231F20"/>
        </w:rPr>
      </w:pPr>
    </w:p>
    <w:p w:rsidR="000C47A1" w:rsidRPr="005A23AA" w:rsidRDefault="000C47A1" w:rsidP="009E2CD6">
      <w:pPr>
        <w:autoSpaceDE w:val="0"/>
        <w:autoSpaceDN w:val="0"/>
        <w:adjustRightInd w:val="0"/>
        <w:rPr>
          <w:color w:val="231F20"/>
        </w:rPr>
      </w:pPr>
    </w:p>
    <w:p w:rsidR="00EB0A60" w:rsidRPr="005A23AA" w:rsidRDefault="00EB0A60" w:rsidP="009E2CD6">
      <w:pPr>
        <w:autoSpaceDE w:val="0"/>
        <w:autoSpaceDN w:val="0"/>
        <w:adjustRightInd w:val="0"/>
        <w:rPr>
          <w:color w:val="231F20"/>
        </w:rPr>
      </w:pPr>
    </w:p>
    <w:p w:rsidR="009167D0" w:rsidRPr="005A23AA" w:rsidRDefault="009167D0" w:rsidP="009E2CD6">
      <w:pPr>
        <w:autoSpaceDE w:val="0"/>
        <w:autoSpaceDN w:val="0"/>
        <w:adjustRightInd w:val="0"/>
        <w:rPr>
          <w:color w:val="231F20"/>
        </w:rPr>
      </w:pPr>
    </w:p>
    <w:p w:rsidR="009167D0" w:rsidRPr="005A23AA" w:rsidRDefault="009167D0" w:rsidP="009E2CD6">
      <w:pPr>
        <w:autoSpaceDE w:val="0"/>
        <w:autoSpaceDN w:val="0"/>
        <w:adjustRightInd w:val="0"/>
        <w:rPr>
          <w:color w:val="231F20"/>
        </w:rPr>
      </w:pPr>
    </w:p>
    <w:p w:rsidR="009167D0" w:rsidRPr="005A23AA" w:rsidRDefault="009167D0" w:rsidP="009E2CD6">
      <w:pPr>
        <w:autoSpaceDE w:val="0"/>
        <w:autoSpaceDN w:val="0"/>
        <w:adjustRightInd w:val="0"/>
        <w:rPr>
          <w:color w:val="231F20"/>
        </w:rPr>
      </w:pPr>
    </w:p>
    <w:p w:rsidR="009167D0" w:rsidRDefault="009167D0" w:rsidP="009E2CD6">
      <w:pPr>
        <w:autoSpaceDE w:val="0"/>
        <w:autoSpaceDN w:val="0"/>
        <w:adjustRightInd w:val="0"/>
        <w:rPr>
          <w:rFonts w:ascii="Frutiger-Roman" w:hAnsi="Frutiger-Roman" w:cs="Frutiger-Roman"/>
          <w:color w:val="000000"/>
          <w:sz w:val="20"/>
          <w:szCs w:val="20"/>
        </w:rPr>
      </w:pPr>
    </w:p>
    <w:p w:rsidR="004317E8" w:rsidRDefault="004317E8">
      <w:pPr>
        <w:pStyle w:val="Heading1"/>
        <w:ind w:left="1440" w:firstLine="720"/>
        <w:jc w:val="center"/>
        <w:rPr>
          <w:b w:val="0"/>
          <w:sz w:val="24"/>
          <w:u w:val="none"/>
        </w:rPr>
      </w:pPr>
      <w:bookmarkStart w:id="19" w:name="_DEMENTIA"/>
      <w:bookmarkStart w:id="20" w:name="_DEMENTIA__"/>
      <w:bookmarkStart w:id="21" w:name="DEM"/>
      <w:bookmarkEnd w:id="19"/>
      <w:bookmarkEnd w:id="20"/>
      <w:bookmarkEnd w:id="21"/>
      <w:r>
        <w:rPr>
          <w:sz w:val="40"/>
        </w:rPr>
        <w:lastRenderedPageBreak/>
        <w:t>DEMENTIA</w:t>
      </w:r>
      <w:r>
        <w:rPr>
          <w:b w:val="0"/>
          <w:sz w:val="24"/>
          <w:u w:val="none"/>
        </w:rPr>
        <w:tab/>
      </w:r>
      <w:r>
        <w:rPr>
          <w:b w:val="0"/>
          <w:sz w:val="24"/>
          <w:u w:val="none"/>
        </w:rPr>
        <w:tab/>
      </w:r>
      <w:r>
        <w:rPr>
          <w:b w:val="0"/>
          <w:sz w:val="24"/>
          <w:u w:val="none"/>
        </w:rPr>
        <w:tab/>
      </w:r>
      <w:hyperlink w:anchor="_INDEX__" w:history="1">
        <w:r w:rsidR="00DD54C4">
          <w:rPr>
            <w:rStyle w:val="Hyperlink"/>
            <w:b w:val="0"/>
            <w:sz w:val="24"/>
          </w:rPr>
          <w:t>I</w:t>
        </w:r>
        <w:r w:rsidR="00DD54C4">
          <w:rPr>
            <w:rStyle w:val="Hyperlink"/>
            <w:b w:val="0"/>
            <w:sz w:val="24"/>
          </w:rPr>
          <w:t>n</w:t>
        </w:r>
        <w:r w:rsidR="00DD54C4">
          <w:rPr>
            <w:rStyle w:val="Hyperlink"/>
            <w:b w:val="0"/>
            <w:sz w:val="24"/>
          </w:rPr>
          <w:t>d</w:t>
        </w:r>
        <w:r w:rsidR="00DD54C4">
          <w:rPr>
            <w:rStyle w:val="Hyperlink"/>
            <w:b w:val="0"/>
            <w:sz w:val="24"/>
          </w:rPr>
          <w:t>e</w:t>
        </w:r>
        <w:r w:rsidR="00DD54C4">
          <w:rPr>
            <w:rStyle w:val="Hyperlink"/>
            <w:b w:val="0"/>
            <w:sz w:val="24"/>
          </w:rPr>
          <w:t>x</w:t>
        </w:r>
      </w:hyperlink>
      <w:r>
        <w:rPr>
          <w:b w:val="0"/>
          <w:sz w:val="24"/>
          <w:u w:val="none"/>
        </w:rPr>
        <w:tab/>
      </w:r>
    </w:p>
    <w:p w:rsidR="00CB2708" w:rsidRDefault="00CB2708">
      <w:pPr>
        <w:rPr>
          <w:b/>
          <w:bCs/>
          <w:sz w:val="28"/>
          <w:u w:val="single"/>
        </w:rPr>
      </w:pPr>
    </w:p>
    <w:p w:rsidR="00EB0A60" w:rsidRPr="00420E5B" w:rsidRDefault="004317E8" w:rsidP="00EB0A60">
      <w:pPr>
        <w:autoSpaceDE w:val="0"/>
        <w:autoSpaceDN w:val="0"/>
        <w:adjustRightInd w:val="0"/>
        <w:rPr>
          <w:b/>
          <w:i/>
          <w:lang w:eastAsia="en-GB"/>
        </w:rPr>
      </w:pPr>
      <w:r w:rsidRPr="005A23AA">
        <w:rPr>
          <w:b/>
          <w:bCs/>
          <w:u w:val="single"/>
        </w:rPr>
        <w:t xml:space="preserve">Population </w:t>
      </w:r>
      <w:r w:rsidR="00EB0A60" w:rsidRPr="005A23AA">
        <w:rPr>
          <w:b/>
          <w:lang w:eastAsia="en-GB"/>
        </w:rPr>
        <w:t>DEM001</w:t>
      </w:r>
      <w:r w:rsidR="00EB0A60" w:rsidRPr="005A23AA">
        <w:rPr>
          <w:lang w:eastAsia="en-GB"/>
        </w:rPr>
        <w:t xml:space="preserve">. </w:t>
      </w:r>
      <w:r w:rsidR="00EB0A60" w:rsidRPr="00420E5B">
        <w:rPr>
          <w:b/>
          <w:i/>
          <w:lang w:eastAsia="en-GB"/>
        </w:rPr>
        <w:t>The contractor establishes and maintains</w:t>
      </w:r>
    </w:p>
    <w:p w:rsidR="00EB0A60" w:rsidRPr="00420E5B" w:rsidRDefault="00EB0A60" w:rsidP="00EB0A60">
      <w:pPr>
        <w:rPr>
          <w:b/>
          <w:lang w:eastAsia="en-GB"/>
        </w:rPr>
      </w:pPr>
      <w:r w:rsidRPr="00420E5B">
        <w:rPr>
          <w:b/>
          <w:i/>
          <w:lang w:eastAsia="en-GB"/>
        </w:rPr>
        <w:t>a register of patients diagnosed with dementia</w:t>
      </w:r>
      <w:r w:rsidRPr="00420E5B">
        <w:rPr>
          <w:b/>
          <w:lang w:eastAsia="en-GB"/>
        </w:rPr>
        <w:t>.</w:t>
      </w:r>
    </w:p>
    <w:p w:rsidR="004317E8" w:rsidRDefault="004317E8" w:rsidP="00EB0A60">
      <w:pPr>
        <w:rPr>
          <w:i/>
        </w:rPr>
      </w:pPr>
      <w:r w:rsidRPr="005A23AA">
        <w:rPr>
          <w:i/>
        </w:rPr>
        <w:t>Points 5</w:t>
      </w:r>
    </w:p>
    <w:p w:rsidR="00420E5B" w:rsidRPr="005A23AA" w:rsidRDefault="00420E5B" w:rsidP="00EB0A60">
      <w:pPr>
        <w:rPr>
          <w:i/>
        </w:rPr>
      </w:pPr>
    </w:p>
    <w:p w:rsidR="004317E8" w:rsidRPr="005A23AA" w:rsidRDefault="004317E8">
      <w:pPr>
        <w:numPr>
          <w:ilvl w:val="0"/>
          <w:numId w:val="5"/>
        </w:numPr>
      </w:pPr>
      <w:r w:rsidRPr="005A23AA">
        <w:t>There are overall exception codes available for patient unsuitable and informed dissent.</w:t>
      </w:r>
    </w:p>
    <w:p w:rsidR="004317E8" w:rsidRPr="005A23AA" w:rsidRDefault="004317E8"/>
    <w:p w:rsidR="004317E8" w:rsidRPr="005A23AA" w:rsidRDefault="004317E8">
      <w:pPr>
        <w:pStyle w:val="Heading4"/>
      </w:pPr>
      <w:r w:rsidRPr="005A23AA">
        <w:t>Indicators</w:t>
      </w:r>
    </w:p>
    <w:p w:rsidR="004317E8" w:rsidRPr="005A23AA" w:rsidRDefault="004317E8"/>
    <w:p w:rsidR="004317E8" w:rsidRPr="005A23AA" w:rsidRDefault="00EB0A60" w:rsidP="00EB0A60">
      <w:pPr>
        <w:autoSpaceDE w:val="0"/>
        <w:autoSpaceDN w:val="0"/>
        <w:adjustRightInd w:val="0"/>
        <w:rPr>
          <w:i/>
          <w:iCs/>
        </w:rPr>
      </w:pPr>
      <w:r w:rsidRPr="005A23AA">
        <w:rPr>
          <w:b/>
          <w:lang w:eastAsia="en-GB"/>
        </w:rPr>
        <w:t>DEM002.</w:t>
      </w:r>
      <w:r w:rsidRPr="005A23AA">
        <w:rPr>
          <w:lang w:eastAsia="en-GB"/>
        </w:rPr>
        <w:t xml:space="preserve"> </w:t>
      </w:r>
      <w:r w:rsidRPr="00420E5B">
        <w:rPr>
          <w:b/>
          <w:i/>
          <w:lang w:eastAsia="en-GB"/>
        </w:rPr>
        <w:t>The percentage of patients diagnosed with dementia whose care has been reviewed in a face-to-face review in the preceding 12 months.</w:t>
      </w:r>
    </w:p>
    <w:p w:rsidR="004317E8" w:rsidRPr="005A23AA" w:rsidRDefault="004317E8">
      <w:pPr>
        <w:rPr>
          <w:i/>
        </w:rPr>
      </w:pPr>
      <w:r w:rsidRPr="005A23AA">
        <w:rPr>
          <w:i/>
        </w:rPr>
        <w:t xml:space="preserve">Range </w:t>
      </w:r>
      <w:r w:rsidR="0032792F" w:rsidRPr="005A23AA">
        <w:rPr>
          <w:i/>
        </w:rPr>
        <w:t>35-70</w:t>
      </w:r>
      <w:r w:rsidRPr="005A23AA">
        <w:rPr>
          <w:i/>
        </w:rPr>
        <w:t>%</w:t>
      </w:r>
      <w:r w:rsidR="0032792F" w:rsidRPr="005A23AA">
        <w:rPr>
          <w:i/>
        </w:rPr>
        <w:t xml:space="preserve"> </w:t>
      </w:r>
    </w:p>
    <w:p w:rsidR="004317E8" w:rsidRDefault="004317E8">
      <w:pPr>
        <w:rPr>
          <w:i/>
        </w:rPr>
      </w:pPr>
      <w:r w:rsidRPr="005A23AA">
        <w:rPr>
          <w:i/>
        </w:rPr>
        <w:t>Points 15</w:t>
      </w:r>
    </w:p>
    <w:p w:rsidR="00420E5B" w:rsidRPr="005A23AA" w:rsidRDefault="00420E5B">
      <w:pPr>
        <w:rPr>
          <w:i/>
        </w:rPr>
      </w:pPr>
    </w:p>
    <w:p w:rsidR="004317E8" w:rsidRPr="005A23AA" w:rsidRDefault="004317E8">
      <w:pPr>
        <w:numPr>
          <w:ilvl w:val="0"/>
          <w:numId w:val="5"/>
        </w:numPr>
        <w:tabs>
          <w:tab w:val="left" w:pos="360"/>
        </w:tabs>
      </w:pPr>
      <w:r w:rsidRPr="005A23AA">
        <w:t xml:space="preserve">Details of what should be included in a review are </w:t>
      </w:r>
      <w:r w:rsidR="00450F41" w:rsidRPr="005A23AA">
        <w:t>listed</w:t>
      </w:r>
      <w:r w:rsidRPr="005A23AA">
        <w:t xml:space="preserve"> in the QOF guidance (see link on page 1). A review of carers needs is included within this.</w:t>
      </w:r>
    </w:p>
    <w:p w:rsidR="00146E0D" w:rsidRPr="005A23AA" w:rsidRDefault="004317E8" w:rsidP="00E23635">
      <w:pPr>
        <w:numPr>
          <w:ilvl w:val="0"/>
          <w:numId w:val="5"/>
        </w:numPr>
      </w:pPr>
      <w:r w:rsidRPr="005A23AA">
        <w:t>The only acceptable code</w:t>
      </w:r>
      <w:r w:rsidR="00E23635" w:rsidRPr="005A23AA">
        <w:t xml:space="preserve"> for review</w:t>
      </w:r>
      <w:r w:rsidRPr="005A23AA">
        <w:t xml:space="preserve"> is 6AB.. (Dementia annual review). </w:t>
      </w:r>
    </w:p>
    <w:p w:rsidR="00146E0D" w:rsidRPr="005A23AA" w:rsidRDefault="00146E0D" w:rsidP="00146E0D"/>
    <w:p w:rsidR="00EB0A60" w:rsidRPr="00420E5B" w:rsidRDefault="00EB0A60" w:rsidP="00420E5B">
      <w:pPr>
        <w:autoSpaceDE w:val="0"/>
        <w:autoSpaceDN w:val="0"/>
        <w:adjustRightInd w:val="0"/>
        <w:rPr>
          <w:b/>
          <w:i/>
          <w:lang w:eastAsia="en-GB"/>
        </w:rPr>
      </w:pPr>
      <w:r w:rsidRPr="005A23AA">
        <w:rPr>
          <w:b/>
          <w:lang w:eastAsia="en-GB"/>
        </w:rPr>
        <w:t>DEM003</w:t>
      </w:r>
      <w:r w:rsidRPr="005A23AA">
        <w:rPr>
          <w:lang w:eastAsia="en-GB"/>
        </w:rPr>
        <w:t xml:space="preserve">. </w:t>
      </w:r>
      <w:r w:rsidRPr="00420E5B">
        <w:rPr>
          <w:b/>
          <w:i/>
          <w:lang w:eastAsia="en-GB"/>
        </w:rPr>
        <w:t>The percentage of patients with a new diagnosis of dementia recorded in the preceding 1 April to 31 March with a record of FBC, calcium,</w:t>
      </w:r>
      <w:r w:rsidR="00420E5B">
        <w:rPr>
          <w:b/>
          <w:i/>
          <w:lang w:eastAsia="en-GB"/>
        </w:rPr>
        <w:t xml:space="preserve"> </w:t>
      </w:r>
      <w:r w:rsidRPr="00420E5B">
        <w:rPr>
          <w:b/>
          <w:i/>
          <w:lang w:eastAsia="en-GB"/>
        </w:rPr>
        <w:t>glucose, renal and liver function, thyroid function tests, serum vitamin B12 and folate levels recorded between 6 months before or after entering on to the</w:t>
      </w:r>
      <w:r w:rsidR="00420E5B">
        <w:rPr>
          <w:b/>
          <w:i/>
          <w:lang w:eastAsia="en-GB"/>
        </w:rPr>
        <w:t xml:space="preserve"> </w:t>
      </w:r>
      <w:r w:rsidRPr="00420E5B">
        <w:rPr>
          <w:b/>
          <w:i/>
          <w:lang w:eastAsia="en-GB"/>
        </w:rPr>
        <w:t>register.</w:t>
      </w:r>
    </w:p>
    <w:p w:rsidR="002800E6" w:rsidRPr="005A23AA" w:rsidRDefault="002800E6" w:rsidP="00EB0A60">
      <w:pPr>
        <w:rPr>
          <w:i/>
        </w:rPr>
      </w:pPr>
      <w:r w:rsidRPr="005A23AA">
        <w:rPr>
          <w:i/>
        </w:rPr>
        <w:t xml:space="preserve">Range </w:t>
      </w:r>
      <w:r w:rsidR="0032792F" w:rsidRPr="005A23AA">
        <w:rPr>
          <w:i/>
        </w:rPr>
        <w:t>45</w:t>
      </w:r>
      <w:r w:rsidRPr="005A23AA">
        <w:rPr>
          <w:i/>
        </w:rPr>
        <w:t>-</w:t>
      </w:r>
      <w:r w:rsidR="00A27CFD" w:rsidRPr="005A23AA">
        <w:rPr>
          <w:i/>
        </w:rPr>
        <w:t>8</w:t>
      </w:r>
      <w:r w:rsidRPr="005A23AA">
        <w:rPr>
          <w:i/>
        </w:rPr>
        <w:t>0%</w:t>
      </w:r>
    </w:p>
    <w:p w:rsidR="00DA6126" w:rsidRDefault="002800E6" w:rsidP="00DA6126">
      <w:pPr>
        <w:rPr>
          <w:i/>
        </w:rPr>
      </w:pPr>
      <w:r w:rsidRPr="005A23AA">
        <w:rPr>
          <w:i/>
        </w:rPr>
        <w:t>Points 6</w:t>
      </w:r>
    </w:p>
    <w:p w:rsidR="00420E5B" w:rsidRPr="005A23AA" w:rsidRDefault="00420E5B" w:rsidP="00DA6126">
      <w:pPr>
        <w:rPr>
          <w:i/>
        </w:rPr>
      </w:pPr>
    </w:p>
    <w:p w:rsidR="00DA6126" w:rsidRPr="005A23AA" w:rsidRDefault="00DA6126" w:rsidP="00DA6126">
      <w:pPr>
        <w:numPr>
          <w:ilvl w:val="0"/>
          <w:numId w:val="5"/>
        </w:numPr>
      </w:pPr>
      <w:r w:rsidRPr="005A23AA">
        <w:t>Codes specified as on SCIMP spreadsheet. Care will be needed to ensure that imported lab results are code</w:t>
      </w:r>
      <w:r w:rsidR="0032792F" w:rsidRPr="005A23AA">
        <w:t>d</w:t>
      </w:r>
      <w:r w:rsidRPr="005A23AA">
        <w:t xml:space="preserve"> with appropriate codes to meet this dataset.</w:t>
      </w:r>
    </w:p>
    <w:p w:rsidR="00DA6126" w:rsidRPr="005A23AA" w:rsidRDefault="00DA6126" w:rsidP="00DA6126">
      <w:pPr>
        <w:numPr>
          <w:ilvl w:val="0"/>
          <w:numId w:val="5"/>
        </w:numPr>
      </w:pPr>
      <w:r w:rsidRPr="005A23AA">
        <w:t>Codes for blood tests require entry within time period 6 months before to 6 months after the first diagnosis date</w:t>
      </w:r>
    </w:p>
    <w:p w:rsidR="00375A55" w:rsidRPr="005A23AA" w:rsidRDefault="00375A55" w:rsidP="00DA6126">
      <w:pPr>
        <w:numPr>
          <w:ilvl w:val="0"/>
          <w:numId w:val="5"/>
        </w:numPr>
      </w:pPr>
      <w:r w:rsidRPr="005A23AA">
        <w:t xml:space="preserve">Patients are excluded if they have been diagnosed within the last 6 months AND not had all the required tests. This is to allow the required time for tests to be done. Note that, if excluded in this QOF year, these patients will be included in the next year. Although the indicator states ‘recorded between the preceding 1 April to 31 March’ the ruleset searches for diagnosed within the last 18 months but then excludes those diagnosed 12-18 months ago who met the criteria and were included in the previous </w:t>
      </w:r>
      <w:r w:rsidR="006A3048" w:rsidRPr="005A23AA">
        <w:t>year’s</w:t>
      </w:r>
      <w:r w:rsidRPr="005A23AA">
        <w:t xml:space="preserve"> figures. </w:t>
      </w:r>
      <w:r w:rsidR="00854B98" w:rsidRPr="005A23AA">
        <w:t>This ensures all patients will be included, but only once, in the yearly figures.</w:t>
      </w:r>
    </w:p>
    <w:p w:rsidR="00A93012" w:rsidRDefault="00A93012" w:rsidP="000B7DFA">
      <w:pPr>
        <w:ind w:left="360"/>
      </w:pPr>
    </w:p>
    <w:p w:rsidR="00420E5B" w:rsidRDefault="00420E5B" w:rsidP="000B7DFA">
      <w:pPr>
        <w:ind w:left="360"/>
      </w:pPr>
    </w:p>
    <w:p w:rsidR="00420E5B" w:rsidRDefault="00420E5B" w:rsidP="000B7DFA">
      <w:pPr>
        <w:ind w:left="360"/>
      </w:pPr>
    </w:p>
    <w:p w:rsidR="00420E5B" w:rsidRDefault="00420E5B" w:rsidP="000B7DFA">
      <w:pPr>
        <w:ind w:left="360"/>
      </w:pPr>
    </w:p>
    <w:p w:rsidR="00420E5B" w:rsidRDefault="00420E5B" w:rsidP="000B7DFA">
      <w:pPr>
        <w:ind w:left="360"/>
      </w:pPr>
    </w:p>
    <w:p w:rsidR="00420E5B" w:rsidRDefault="00420E5B" w:rsidP="000B7DFA">
      <w:pPr>
        <w:ind w:left="360"/>
      </w:pPr>
    </w:p>
    <w:p w:rsidR="00420E5B" w:rsidRPr="005A23AA" w:rsidRDefault="00420E5B" w:rsidP="000B7DFA">
      <w:pPr>
        <w:ind w:left="360"/>
      </w:pPr>
    </w:p>
    <w:p w:rsidR="004317E8" w:rsidRPr="00146E0D" w:rsidRDefault="004317E8" w:rsidP="00146E0D">
      <w:pPr>
        <w:rPr>
          <w:color w:val="FF0000"/>
        </w:rPr>
      </w:pPr>
      <w:bookmarkStart w:id="22" w:name="_DEPRESSION"/>
      <w:bookmarkEnd w:id="22"/>
    </w:p>
    <w:p w:rsidR="004317E8" w:rsidRDefault="004317E8">
      <w:pPr>
        <w:pStyle w:val="Heading1"/>
        <w:ind w:left="2160" w:firstLine="720"/>
        <w:rPr>
          <w:b w:val="0"/>
          <w:color w:val="auto"/>
          <w:sz w:val="24"/>
          <w:u w:val="none"/>
        </w:rPr>
      </w:pPr>
      <w:bookmarkStart w:id="23" w:name="_DEPRESSION__"/>
      <w:bookmarkStart w:id="24" w:name="DEP"/>
      <w:bookmarkEnd w:id="23"/>
      <w:bookmarkEnd w:id="24"/>
      <w:r w:rsidRPr="004E7188">
        <w:rPr>
          <w:sz w:val="40"/>
        </w:rPr>
        <w:lastRenderedPageBreak/>
        <w:t>DEPRESSION</w:t>
      </w:r>
      <w:r>
        <w:rPr>
          <w:b w:val="0"/>
          <w:sz w:val="24"/>
          <w:u w:val="none"/>
        </w:rPr>
        <w:tab/>
      </w:r>
      <w:r>
        <w:rPr>
          <w:b w:val="0"/>
          <w:sz w:val="24"/>
          <w:u w:val="none"/>
        </w:rPr>
        <w:tab/>
      </w:r>
      <w:r>
        <w:rPr>
          <w:b w:val="0"/>
          <w:sz w:val="24"/>
          <w:u w:val="none"/>
        </w:rPr>
        <w:tab/>
      </w:r>
      <w:hyperlink w:anchor="_INDEX__" w:history="1">
        <w:r w:rsidRPr="004E7188">
          <w:rPr>
            <w:rStyle w:val="Hyperlink"/>
            <w:b w:val="0"/>
            <w:sz w:val="24"/>
          </w:rPr>
          <w:t>In</w:t>
        </w:r>
        <w:r w:rsidRPr="004E7188">
          <w:rPr>
            <w:rStyle w:val="Hyperlink"/>
            <w:b w:val="0"/>
            <w:sz w:val="24"/>
          </w:rPr>
          <w:t>d</w:t>
        </w:r>
        <w:r w:rsidRPr="004E7188">
          <w:rPr>
            <w:rStyle w:val="Hyperlink"/>
            <w:b w:val="0"/>
            <w:sz w:val="24"/>
          </w:rPr>
          <w:t>e</w:t>
        </w:r>
        <w:r w:rsidRPr="004E7188">
          <w:rPr>
            <w:rStyle w:val="Hyperlink"/>
            <w:b w:val="0"/>
            <w:sz w:val="24"/>
          </w:rPr>
          <w:t>x</w:t>
        </w:r>
      </w:hyperlink>
      <w:r>
        <w:rPr>
          <w:b w:val="0"/>
          <w:color w:val="auto"/>
          <w:sz w:val="24"/>
          <w:u w:val="none"/>
        </w:rPr>
        <w:tab/>
      </w:r>
    </w:p>
    <w:p w:rsidR="00CB2708" w:rsidRDefault="00CB2708">
      <w:pPr>
        <w:pStyle w:val="Heading7"/>
      </w:pPr>
    </w:p>
    <w:p w:rsidR="00705399" w:rsidRPr="005A23AA" w:rsidRDefault="00705399" w:rsidP="00705399">
      <w:r w:rsidRPr="005A23AA">
        <w:t>Screening of patients with CHD or Diabetes for depression has been removed from QOF in 2013-14.</w:t>
      </w:r>
    </w:p>
    <w:p w:rsidR="00705399" w:rsidRPr="005A23AA" w:rsidRDefault="00705399" w:rsidP="00705399"/>
    <w:p w:rsidR="008522BF" w:rsidRPr="000C47A1" w:rsidRDefault="000C47A1" w:rsidP="000C47A1">
      <w:pPr>
        <w:autoSpaceDE w:val="0"/>
        <w:autoSpaceDN w:val="0"/>
        <w:adjustRightInd w:val="0"/>
        <w:ind w:left="360"/>
      </w:pPr>
      <w:r w:rsidRPr="000C47A1">
        <w:rPr>
          <w:color w:val="FF0000"/>
          <w:lang w:eastAsia="en-GB"/>
        </w:rPr>
        <w:t>Population for depression is new diagnosis since 01/04/</w:t>
      </w:r>
      <w:r>
        <w:rPr>
          <w:color w:val="FF0000"/>
          <w:lang w:eastAsia="en-GB"/>
        </w:rPr>
        <w:t>06. There is a discrepancy in that the Scottish QOF guidance states this as diagnosis on previous 1</w:t>
      </w:r>
      <w:r w:rsidRPr="000C47A1">
        <w:rPr>
          <w:color w:val="FF0000"/>
          <w:vertAlign w:val="superscript"/>
          <w:lang w:eastAsia="en-GB"/>
        </w:rPr>
        <w:t>st</w:t>
      </w:r>
      <w:r>
        <w:rPr>
          <w:color w:val="FF0000"/>
          <w:lang w:eastAsia="en-GB"/>
        </w:rPr>
        <w:t xml:space="preserve"> April to 31</w:t>
      </w:r>
      <w:r w:rsidRPr="000C47A1">
        <w:rPr>
          <w:color w:val="FF0000"/>
          <w:vertAlign w:val="superscript"/>
          <w:lang w:eastAsia="en-GB"/>
        </w:rPr>
        <w:t>st</w:t>
      </w:r>
      <w:r>
        <w:rPr>
          <w:color w:val="FF0000"/>
          <w:lang w:eastAsia="en-GB"/>
        </w:rPr>
        <w:t xml:space="preserve"> March. However data extractions will be for diagnosis since </w:t>
      </w:r>
      <w:r w:rsidRPr="000C47A1">
        <w:rPr>
          <w:color w:val="FF0000"/>
          <w:lang w:eastAsia="en-GB"/>
        </w:rPr>
        <w:t>01/04/</w:t>
      </w:r>
      <w:r>
        <w:rPr>
          <w:color w:val="FF0000"/>
          <w:lang w:eastAsia="en-GB"/>
        </w:rPr>
        <w:t>06.</w:t>
      </w:r>
    </w:p>
    <w:p w:rsidR="000C47A1" w:rsidRPr="008522BF" w:rsidRDefault="000C47A1" w:rsidP="000C47A1">
      <w:pPr>
        <w:autoSpaceDE w:val="0"/>
        <w:autoSpaceDN w:val="0"/>
        <w:adjustRightInd w:val="0"/>
      </w:pPr>
    </w:p>
    <w:p w:rsidR="00705399" w:rsidRPr="008522BF" w:rsidRDefault="00705399" w:rsidP="008522BF">
      <w:pPr>
        <w:autoSpaceDE w:val="0"/>
        <w:autoSpaceDN w:val="0"/>
        <w:adjustRightInd w:val="0"/>
        <w:rPr>
          <w:b/>
          <w:u w:val="single"/>
        </w:rPr>
      </w:pPr>
      <w:r w:rsidRPr="008522BF">
        <w:rPr>
          <w:b/>
          <w:u w:val="single"/>
        </w:rPr>
        <w:t>Indicators</w:t>
      </w:r>
    </w:p>
    <w:p w:rsidR="00705399" w:rsidRPr="005A23AA" w:rsidRDefault="00705399" w:rsidP="00705399"/>
    <w:p w:rsidR="004317E8" w:rsidRPr="005A23AA" w:rsidRDefault="00705399" w:rsidP="00705399">
      <w:pPr>
        <w:autoSpaceDE w:val="0"/>
        <w:autoSpaceDN w:val="0"/>
        <w:adjustRightInd w:val="0"/>
      </w:pPr>
      <w:r w:rsidRPr="005A23AA">
        <w:rPr>
          <w:b/>
          <w:lang w:eastAsia="en-GB"/>
        </w:rPr>
        <w:t>DEP001</w:t>
      </w:r>
      <w:r w:rsidRPr="005A23AA">
        <w:rPr>
          <w:lang w:eastAsia="en-GB"/>
        </w:rPr>
        <w:t>.</w:t>
      </w:r>
      <w:r w:rsidRPr="00154276">
        <w:rPr>
          <w:b/>
          <w:i/>
          <w:lang w:eastAsia="en-GB"/>
        </w:rPr>
        <w:t>The percentage of patients aged 18 or over with a new diagnosis of depression in the preceding 1 April to 31 March, who have had a biopsychosocial assessment by the point of diagnosis. The completion of the assessment is to be recorded on the same day as the diagnosis is recorded</w:t>
      </w:r>
      <w:r w:rsidRPr="00154276">
        <w:rPr>
          <w:b/>
          <w:lang w:eastAsia="en-GB"/>
        </w:rPr>
        <w:t>.</w:t>
      </w:r>
    </w:p>
    <w:p w:rsidR="00705399" w:rsidRPr="005A23AA" w:rsidRDefault="00705399" w:rsidP="00705399">
      <w:pPr>
        <w:rPr>
          <w:i/>
        </w:rPr>
      </w:pPr>
      <w:r w:rsidRPr="005A23AA">
        <w:rPr>
          <w:i/>
        </w:rPr>
        <w:t>Range 50-90%</w:t>
      </w:r>
    </w:p>
    <w:p w:rsidR="004317E8" w:rsidRPr="005A23AA" w:rsidRDefault="00705399">
      <w:pPr>
        <w:pStyle w:val="Heading4"/>
        <w:rPr>
          <w:b w:val="0"/>
          <w:i/>
          <w:u w:val="none"/>
        </w:rPr>
      </w:pPr>
      <w:r w:rsidRPr="005A23AA">
        <w:rPr>
          <w:b w:val="0"/>
          <w:i/>
          <w:u w:val="none"/>
        </w:rPr>
        <w:t>Points 21</w:t>
      </w:r>
    </w:p>
    <w:p w:rsidR="00705399" w:rsidRPr="005A23AA" w:rsidRDefault="00705399">
      <w:pPr>
        <w:pStyle w:val="Heading4"/>
      </w:pPr>
    </w:p>
    <w:p w:rsidR="004317E8" w:rsidRPr="005A23AA" w:rsidRDefault="004317E8" w:rsidP="00CD4378">
      <w:pPr>
        <w:numPr>
          <w:ilvl w:val="0"/>
          <w:numId w:val="1"/>
        </w:numPr>
        <w:rPr>
          <w:i/>
          <w:iCs/>
        </w:rPr>
      </w:pPr>
      <w:r w:rsidRPr="005A23AA">
        <w:t>The search looks for the latest, first or new entry of a Depression code within the time period. Care may be needed in the dating of codes if you commonly record diagnosis read codes at each patient encounter.</w:t>
      </w:r>
      <w:r w:rsidR="00946C66" w:rsidRPr="005A23AA">
        <w:t xml:space="preserve"> Your software system will advise on the correct way to indicate a new diagnosis.  </w:t>
      </w:r>
    </w:p>
    <w:p w:rsidR="004317E8" w:rsidRPr="005A23AA" w:rsidRDefault="004317E8" w:rsidP="00CD4378">
      <w:pPr>
        <w:numPr>
          <w:ilvl w:val="0"/>
          <w:numId w:val="1"/>
        </w:numPr>
        <w:rPr>
          <w:i/>
          <w:iCs/>
        </w:rPr>
      </w:pPr>
      <w:r w:rsidRPr="005A23AA">
        <w:t xml:space="preserve">A Depression resolved code is available which will remove the patient from the population if dated after the most recent depression code. </w:t>
      </w:r>
    </w:p>
    <w:p w:rsidR="004317E8" w:rsidRPr="005A23AA" w:rsidRDefault="004317E8">
      <w:pPr>
        <w:ind w:left="720" w:hanging="360"/>
      </w:pPr>
      <w:r w:rsidRPr="005A23AA">
        <w:t>-</w:t>
      </w:r>
      <w:r w:rsidRPr="005A23AA">
        <w:tab/>
        <w:t>Applies only to patients age 18 or over and does not include post-natal depression. Care should be taken as code E204. (Neurotic depression reactive type) which is a commonly used code, is not included for the Contract as it has a synonym term for post-natal depression.</w:t>
      </w:r>
    </w:p>
    <w:p w:rsidR="004317E8" w:rsidRPr="005A23AA" w:rsidRDefault="004317E8">
      <w:pPr>
        <w:ind w:left="720" w:hanging="360"/>
        <w:rPr>
          <w:bCs/>
        </w:rPr>
      </w:pPr>
      <w:r w:rsidRPr="005A23AA">
        <w:rPr>
          <w:bCs/>
          <w:color w:val="FF0000"/>
        </w:rPr>
        <w:t xml:space="preserve">- </w:t>
      </w:r>
      <w:r w:rsidRPr="005A23AA">
        <w:rPr>
          <w:bCs/>
          <w:color w:val="FF0000"/>
        </w:rPr>
        <w:tab/>
      </w:r>
      <w:r w:rsidRPr="005A23AA">
        <w:rPr>
          <w:bCs/>
        </w:rPr>
        <w:t xml:space="preserve">Care is </w:t>
      </w:r>
      <w:r w:rsidR="00946C66" w:rsidRPr="005A23AA">
        <w:rPr>
          <w:bCs/>
        </w:rPr>
        <w:t>also</w:t>
      </w:r>
      <w:r w:rsidRPr="005A23AA">
        <w:rPr>
          <w:bCs/>
        </w:rPr>
        <w:t xml:space="preserve"> needed </w:t>
      </w:r>
      <w:r w:rsidR="00946C66" w:rsidRPr="005A23AA">
        <w:rPr>
          <w:bCs/>
        </w:rPr>
        <w:t>with codes</w:t>
      </w:r>
      <w:r w:rsidRPr="005A23AA">
        <w:rPr>
          <w:bCs/>
        </w:rPr>
        <w:t xml:space="preserve"> for depression that indicate psychosis </w:t>
      </w:r>
      <w:r w:rsidR="00946C66" w:rsidRPr="005A23AA">
        <w:rPr>
          <w:bCs/>
        </w:rPr>
        <w:t xml:space="preserve">as they </w:t>
      </w:r>
      <w:r w:rsidRPr="005A23AA">
        <w:rPr>
          <w:bCs/>
        </w:rPr>
        <w:t>will also include</w:t>
      </w:r>
      <w:r w:rsidR="00946C66" w:rsidRPr="005A23AA">
        <w:rPr>
          <w:bCs/>
        </w:rPr>
        <w:t xml:space="preserve"> the patient</w:t>
      </w:r>
      <w:r w:rsidRPr="005A23AA">
        <w:rPr>
          <w:bCs/>
        </w:rPr>
        <w:t xml:space="preserve"> in the Mental Health register.</w:t>
      </w:r>
    </w:p>
    <w:p w:rsidR="0056172D" w:rsidRPr="005A23AA" w:rsidRDefault="0056172D">
      <w:pPr>
        <w:ind w:left="720" w:hanging="360"/>
      </w:pPr>
      <w:r w:rsidRPr="005A23AA">
        <w:rPr>
          <w:bCs/>
          <w:color w:val="FF0000"/>
        </w:rPr>
        <w:t>-</w:t>
      </w:r>
      <w:r w:rsidRPr="005A23AA">
        <w:rPr>
          <w:color w:val="FF0000"/>
        </w:rPr>
        <w:tab/>
      </w:r>
      <w:r w:rsidRPr="005A23AA">
        <w:t>Guidance states that whilst the assessment can be carried out over more than one consultation as clinically appropriate the assessment code requires to be entered on the same date as the diagnosis date.</w:t>
      </w:r>
    </w:p>
    <w:p w:rsidR="0056172D" w:rsidRPr="005A23AA" w:rsidRDefault="0056172D">
      <w:pPr>
        <w:ind w:left="720" w:hanging="360"/>
      </w:pPr>
      <w:r w:rsidRPr="005A23AA">
        <w:rPr>
          <w:bCs/>
        </w:rPr>
        <w:t>-</w:t>
      </w:r>
      <w:r w:rsidRPr="005A23AA">
        <w:t xml:space="preserve"> </w:t>
      </w:r>
      <w:r w:rsidRPr="005A23AA">
        <w:tab/>
        <w:t xml:space="preserve">See link to QOF guidance for more details of details that should be included in the assessment. Formal assessment </w:t>
      </w:r>
      <w:r w:rsidR="006A3048" w:rsidRPr="005A23AA">
        <w:t>questionnaires</w:t>
      </w:r>
      <w:r w:rsidRPr="005A23AA">
        <w:t xml:space="preserve"> such as PHQ9, HADS and</w:t>
      </w:r>
      <w:r w:rsidR="006A3048">
        <w:t xml:space="preserve"> </w:t>
      </w:r>
      <w:r w:rsidRPr="005A23AA">
        <w:t>BDI-II may form part of this assessment.</w:t>
      </w:r>
      <w:r w:rsidR="00BD1B8D" w:rsidRPr="005A23AA">
        <w:t xml:space="preserve"> However there is only one code that will show achievement for this indicator:-</w:t>
      </w:r>
    </w:p>
    <w:p w:rsidR="00BD1B8D" w:rsidRPr="005A23AA" w:rsidRDefault="00BD1B8D">
      <w:pPr>
        <w:ind w:left="720" w:hanging="360"/>
      </w:pPr>
    </w:p>
    <w:p w:rsidR="00BD1B8D" w:rsidRPr="005A23AA" w:rsidRDefault="00BD1B8D">
      <w:pPr>
        <w:ind w:left="720" w:hanging="360"/>
      </w:pPr>
      <w:r w:rsidRPr="005A23AA">
        <w:tab/>
      </w:r>
      <w:r w:rsidRPr="005A23AA">
        <w:tab/>
        <w:t>38G5.</w:t>
      </w:r>
      <w:r w:rsidRPr="005A23AA">
        <w:tab/>
        <w:t>Biopsychosocial assessment</w:t>
      </w:r>
    </w:p>
    <w:p w:rsidR="00BD1B8D" w:rsidRPr="005A23AA" w:rsidRDefault="00BD1B8D">
      <w:pPr>
        <w:ind w:left="720" w:hanging="360"/>
      </w:pPr>
    </w:p>
    <w:p w:rsidR="00BD1B8D" w:rsidRDefault="00BD1B8D">
      <w:pPr>
        <w:ind w:left="720" w:hanging="360"/>
      </w:pPr>
      <w:r w:rsidRPr="005A23AA">
        <w:t>-</w:t>
      </w:r>
      <w:r w:rsidRPr="005A23AA">
        <w:tab/>
        <w:t xml:space="preserve">Guidance states that if a diagnosis is made in secondary care and it is unknown if a BPA assessment has been made, then the patient should be exception coded. </w:t>
      </w:r>
    </w:p>
    <w:p w:rsidR="008522BF" w:rsidRPr="00C029DE" w:rsidRDefault="00C029DE" w:rsidP="006E726E">
      <w:pPr>
        <w:numPr>
          <w:ilvl w:val="0"/>
          <w:numId w:val="1"/>
        </w:numPr>
        <w:autoSpaceDE w:val="0"/>
        <w:autoSpaceDN w:val="0"/>
        <w:adjustRightInd w:val="0"/>
        <w:rPr>
          <w:b/>
          <w:lang w:eastAsia="en-GB"/>
        </w:rPr>
      </w:pPr>
      <w:r>
        <w:rPr>
          <w:lang w:eastAsia="en-GB"/>
        </w:rPr>
        <w:t>QOF guidance states that ‘</w:t>
      </w:r>
      <w:r w:rsidR="006C6FC1" w:rsidRPr="00C029DE">
        <w:rPr>
          <w:lang w:eastAsia="en-GB"/>
        </w:rPr>
        <w:t>It is recommended that where the diagnosis is made by specialist mental health</w:t>
      </w:r>
      <w:r>
        <w:rPr>
          <w:lang w:eastAsia="en-GB"/>
        </w:rPr>
        <w:t xml:space="preserve"> </w:t>
      </w:r>
      <w:r w:rsidR="006C6FC1" w:rsidRPr="00C029DE">
        <w:rPr>
          <w:lang w:eastAsia="en-GB"/>
        </w:rPr>
        <w:t>services and the patient has been discharged for follow-up by the primary care team,</w:t>
      </w:r>
      <w:r>
        <w:rPr>
          <w:lang w:eastAsia="en-GB"/>
        </w:rPr>
        <w:t xml:space="preserve"> </w:t>
      </w:r>
      <w:r w:rsidR="006C6FC1" w:rsidRPr="00C029DE">
        <w:rPr>
          <w:lang w:eastAsia="en-GB"/>
        </w:rPr>
        <w:t>the contractor should try to find out the diagnosis date in order to record this and</w:t>
      </w:r>
      <w:r>
        <w:rPr>
          <w:lang w:eastAsia="en-GB"/>
        </w:rPr>
        <w:t xml:space="preserve"> </w:t>
      </w:r>
      <w:r w:rsidR="006C6FC1" w:rsidRPr="00C029DE">
        <w:rPr>
          <w:lang w:eastAsia="en-GB"/>
        </w:rPr>
        <w:t>invite the patient for a review within the timeframe for DEP002. If the date of</w:t>
      </w:r>
      <w:r>
        <w:rPr>
          <w:lang w:eastAsia="en-GB"/>
        </w:rPr>
        <w:t xml:space="preserve"> </w:t>
      </w:r>
      <w:r w:rsidR="006C6FC1" w:rsidRPr="00C029DE">
        <w:rPr>
          <w:lang w:eastAsia="en-GB"/>
        </w:rPr>
        <w:t>diagnosis is unknown or the letter arrives too late then the contractor records the</w:t>
      </w:r>
      <w:r>
        <w:rPr>
          <w:lang w:eastAsia="en-GB"/>
        </w:rPr>
        <w:t xml:space="preserve"> </w:t>
      </w:r>
      <w:r w:rsidR="006C6FC1" w:rsidRPr="00C029DE">
        <w:rPr>
          <w:lang w:eastAsia="en-GB"/>
        </w:rPr>
        <w:t xml:space="preserve">date of diagnosis as the date the letter arrives and invites the </w:t>
      </w:r>
      <w:r>
        <w:rPr>
          <w:lang w:eastAsia="en-GB"/>
        </w:rPr>
        <w:t>p</w:t>
      </w:r>
      <w:r w:rsidR="006C6FC1" w:rsidRPr="00C029DE">
        <w:rPr>
          <w:lang w:eastAsia="en-GB"/>
        </w:rPr>
        <w:t>atient for review</w:t>
      </w:r>
      <w:r>
        <w:rPr>
          <w:lang w:eastAsia="en-GB"/>
        </w:rPr>
        <w:t xml:space="preserve"> </w:t>
      </w:r>
      <w:r w:rsidRPr="00C029DE">
        <w:rPr>
          <w:lang w:eastAsia="en-GB"/>
        </w:rPr>
        <w:t>within the timeframe for DEP002 from that date.</w:t>
      </w:r>
    </w:p>
    <w:p w:rsidR="00DA6C1B" w:rsidRPr="005A23AA" w:rsidRDefault="00705399" w:rsidP="00705399">
      <w:pPr>
        <w:autoSpaceDE w:val="0"/>
        <w:autoSpaceDN w:val="0"/>
        <w:adjustRightInd w:val="0"/>
        <w:rPr>
          <w:i/>
        </w:rPr>
      </w:pPr>
      <w:r w:rsidRPr="005A23AA">
        <w:rPr>
          <w:b/>
          <w:lang w:eastAsia="en-GB"/>
        </w:rPr>
        <w:lastRenderedPageBreak/>
        <w:t>DEP002</w:t>
      </w:r>
      <w:r w:rsidRPr="005A23AA">
        <w:rPr>
          <w:lang w:eastAsia="en-GB"/>
        </w:rPr>
        <w:t>.</w:t>
      </w:r>
      <w:r w:rsidR="00154276">
        <w:rPr>
          <w:lang w:eastAsia="en-GB"/>
        </w:rPr>
        <w:t xml:space="preserve"> </w:t>
      </w:r>
      <w:r w:rsidRPr="00154276">
        <w:rPr>
          <w:b/>
          <w:i/>
          <w:lang w:eastAsia="en-GB"/>
        </w:rPr>
        <w:t>The percentage of patients aged 18 or over with a new diagnosis of depression in the preceding 1 April to 31 March, who have been reviewed not earlier than 10 and not later than 35 days after the date of diagnosis.</w:t>
      </w:r>
    </w:p>
    <w:p w:rsidR="0060702A" w:rsidRPr="005A23AA" w:rsidRDefault="0060702A" w:rsidP="0060702A">
      <w:pPr>
        <w:rPr>
          <w:i/>
        </w:rPr>
      </w:pPr>
      <w:r w:rsidRPr="005A23AA">
        <w:rPr>
          <w:i/>
        </w:rPr>
        <w:t xml:space="preserve">Range </w:t>
      </w:r>
      <w:r w:rsidR="005920D6" w:rsidRPr="005A23AA">
        <w:rPr>
          <w:i/>
        </w:rPr>
        <w:t>45</w:t>
      </w:r>
      <w:r w:rsidRPr="005A23AA">
        <w:rPr>
          <w:i/>
        </w:rPr>
        <w:t>-</w:t>
      </w:r>
      <w:r w:rsidR="0033650C" w:rsidRPr="005A23AA">
        <w:rPr>
          <w:i/>
        </w:rPr>
        <w:t>8</w:t>
      </w:r>
      <w:r w:rsidRPr="005A23AA">
        <w:rPr>
          <w:i/>
        </w:rPr>
        <w:t>0%</w:t>
      </w:r>
    </w:p>
    <w:p w:rsidR="0060702A" w:rsidRPr="005A23AA" w:rsidRDefault="0060702A" w:rsidP="0060702A">
      <w:pPr>
        <w:rPr>
          <w:i/>
        </w:rPr>
      </w:pPr>
      <w:r w:rsidRPr="005A23AA">
        <w:rPr>
          <w:i/>
        </w:rPr>
        <w:t xml:space="preserve">Points </w:t>
      </w:r>
      <w:r w:rsidR="00705399" w:rsidRPr="005A23AA">
        <w:rPr>
          <w:i/>
        </w:rPr>
        <w:t>10</w:t>
      </w:r>
    </w:p>
    <w:p w:rsidR="00BD1B8D" w:rsidRPr="005A23AA" w:rsidRDefault="00BD1B8D" w:rsidP="0060702A">
      <w:pPr>
        <w:rPr>
          <w:i/>
        </w:rPr>
      </w:pPr>
    </w:p>
    <w:p w:rsidR="00BD1B8D" w:rsidRPr="005A23AA" w:rsidRDefault="00BD1B8D" w:rsidP="00CD4378">
      <w:pPr>
        <w:numPr>
          <w:ilvl w:val="0"/>
          <w:numId w:val="1"/>
        </w:numPr>
      </w:pPr>
      <w:r w:rsidRPr="005A23AA">
        <w:t>See QOF guidance link for information of areas to cover in a review.</w:t>
      </w:r>
    </w:p>
    <w:p w:rsidR="00BD1B8D" w:rsidRPr="004E7188" w:rsidRDefault="00BD1B8D" w:rsidP="004E7188">
      <w:pPr>
        <w:autoSpaceDE w:val="0"/>
        <w:autoSpaceDN w:val="0"/>
        <w:adjustRightInd w:val="0"/>
        <w:ind w:left="720"/>
      </w:pPr>
      <w:r w:rsidRPr="005A23AA">
        <w:t xml:space="preserve">Guidance states that a telephone consultation for review would be acceptable in specified circumstances. </w:t>
      </w:r>
      <w:r w:rsidR="000659D2">
        <w:t>It is advisable to keep a record of these encounters</w:t>
      </w:r>
      <w:r w:rsidR="004E7188">
        <w:t xml:space="preserve"> as the QOG Guidance document state </w:t>
      </w:r>
      <w:r w:rsidR="004E7188" w:rsidRPr="004E7188">
        <w:t>‘</w:t>
      </w:r>
      <w:r w:rsidR="004E7188" w:rsidRPr="004E7188">
        <w:rPr>
          <w:lang w:eastAsia="en-GB"/>
        </w:rPr>
        <w:t>Verification - the NHS Board may wish to ask contractors about the percentage of</w:t>
      </w:r>
      <w:r w:rsidR="004E7188">
        <w:rPr>
          <w:lang w:eastAsia="en-GB"/>
        </w:rPr>
        <w:t xml:space="preserve"> </w:t>
      </w:r>
      <w:r w:rsidR="004E7188" w:rsidRPr="004E7188">
        <w:rPr>
          <w:lang w:eastAsia="en-GB"/>
        </w:rPr>
        <w:t>telephone reviews conducted and who they were delivered by</w:t>
      </w:r>
      <w:r w:rsidR="004E7188">
        <w:rPr>
          <w:lang w:eastAsia="en-GB"/>
        </w:rPr>
        <w:t>’</w:t>
      </w:r>
      <w:r w:rsidRPr="004E7188">
        <w:t>.</w:t>
      </w:r>
    </w:p>
    <w:p w:rsidR="009311EC" w:rsidRPr="005A23AA" w:rsidRDefault="009311EC" w:rsidP="00CD4378">
      <w:pPr>
        <w:numPr>
          <w:ilvl w:val="0"/>
          <w:numId w:val="1"/>
        </w:numPr>
      </w:pPr>
      <w:r w:rsidRPr="005A23AA">
        <w:t>There are two possible codes to use for this review:-</w:t>
      </w:r>
    </w:p>
    <w:p w:rsidR="009311EC" w:rsidRPr="005A23AA" w:rsidRDefault="009311EC" w:rsidP="009311EC">
      <w:pPr>
        <w:ind w:left="1080" w:firstLine="360"/>
      </w:pPr>
    </w:p>
    <w:p w:rsidR="009311EC" w:rsidRPr="005A23AA" w:rsidRDefault="009311EC" w:rsidP="009311EC">
      <w:pPr>
        <w:ind w:left="1080" w:firstLine="360"/>
      </w:pPr>
      <w:r w:rsidRPr="005A23AA">
        <w:t>9H91.</w:t>
      </w:r>
      <w:r w:rsidRPr="005A23AA">
        <w:tab/>
        <w:t>Depression medication review</w:t>
      </w:r>
    </w:p>
    <w:p w:rsidR="009311EC" w:rsidRPr="005A23AA" w:rsidRDefault="009311EC" w:rsidP="009311EC">
      <w:pPr>
        <w:ind w:left="1080" w:firstLine="360"/>
      </w:pPr>
      <w:r w:rsidRPr="005A23AA">
        <w:t>9H92.</w:t>
      </w:r>
      <w:r w:rsidRPr="005A23AA">
        <w:tab/>
        <w:t>Depression interim review</w:t>
      </w:r>
    </w:p>
    <w:p w:rsidR="009311EC" w:rsidRPr="005A23AA" w:rsidRDefault="009311EC" w:rsidP="009311EC"/>
    <w:p w:rsidR="00BD1B8D" w:rsidRPr="005A23AA" w:rsidRDefault="009311EC" w:rsidP="00395EED">
      <w:pPr>
        <w:numPr>
          <w:ilvl w:val="0"/>
          <w:numId w:val="1"/>
        </w:numPr>
      </w:pPr>
      <w:r w:rsidRPr="005A23AA">
        <w:t>Care is needed to ensure that a capital ‘H’ is used in this code. The similar codes with a lower case ‘h’ are exception codes for mental health.</w:t>
      </w:r>
    </w:p>
    <w:p w:rsidR="004317E8" w:rsidRPr="004E7188" w:rsidRDefault="004317E8" w:rsidP="004E7188">
      <w:pPr>
        <w:pStyle w:val="BodyText3"/>
        <w:ind w:left="2160" w:firstLine="720"/>
        <w:rPr>
          <w:sz w:val="24"/>
        </w:rPr>
      </w:pPr>
      <w:r w:rsidRPr="005A23AA">
        <w:rPr>
          <w:sz w:val="24"/>
        </w:rPr>
        <w:br w:type="page"/>
      </w:r>
      <w:bookmarkStart w:id="25" w:name="_DIABETES"/>
      <w:bookmarkStart w:id="26" w:name="_DIABETES__"/>
      <w:bookmarkStart w:id="27" w:name="Diabetes"/>
      <w:bookmarkEnd w:id="25"/>
      <w:bookmarkEnd w:id="26"/>
      <w:bookmarkEnd w:id="27"/>
      <w:r w:rsidRPr="004E7188">
        <w:rPr>
          <w:b/>
          <w:color w:val="0000FF"/>
          <w:sz w:val="40"/>
          <w:u w:val="single"/>
        </w:rPr>
        <w:lastRenderedPageBreak/>
        <w:t>DIABETES</w:t>
      </w:r>
      <w:r w:rsidRPr="004E7188">
        <w:rPr>
          <w:b/>
          <w:color w:val="0000FF"/>
          <w:sz w:val="24"/>
          <w:u w:val="single"/>
        </w:rPr>
        <w:tab/>
      </w:r>
      <w:r>
        <w:rPr>
          <w:b/>
          <w:sz w:val="24"/>
        </w:rPr>
        <w:tab/>
      </w:r>
      <w:r>
        <w:rPr>
          <w:b/>
          <w:sz w:val="24"/>
        </w:rPr>
        <w:tab/>
      </w:r>
      <w:r>
        <w:rPr>
          <w:b/>
          <w:sz w:val="24"/>
        </w:rPr>
        <w:tab/>
      </w:r>
      <w:hyperlink w:anchor="_INDEX__" w:history="1">
        <w:r w:rsidRPr="004E7188">
          <w:rPr>
            <w:rStyle w:val="Hyperlink"/>
            <w:b/>
            <w:sz w:val="24"/>
          </w:rPr>
          <w:t>In</w:t>
        </w:r>
        <w:r w:rsidRPr="004E7188">
          <w:rPr>
            <w:rStyle w:val="Hyperlink"/>
            <w:b/>
            <w:sz w:val="24"/>
          </w:rPr>
          <w:t>d</w:t>
        </w:r>
        <w:r w:rsidRPr="004E7188">
          <w:rPr>
            <w:rStyle w:val="Hyperlink"/>
            <w:b/>
            <w:sz w:val="24"/>
          </w:rPr>
          <w:t>e</w:t>
        </w:r>
        <w:r w:rsidRPr="004E7188">
          <w:rPr>
            <w:rStyle w:val="Hyperlink"/>
            <w:b/>
            <w:sz w:val="24"/>
          </w:rPr>
          <w:t>x</w:t>
        </w:r>
      </w:hyperlink>
    </w:p>
    <w:p w:rsidR="00CB2708" w:rsidRDefault="00CB2708">
      <w:pPr>
        <w:rPr>
          <w:b/>
          <w:bCs/>
          <w:sz w:val="28"/>
          <w:u w:val="single"/>
        </w:rPr>
      </w:pPr>
    </w:p>
    <w:p w:rsidR="004317E8" w:rsidRPr="005A23AA" w:rsidRDefault="004317E8" w:rsidP="00025374">
      <w:pPr>
        <w:autoSpaceDE w:val="0"/>
        <w:autoSpaceDN w:val="0"/>
        <w:adjustRightInd w:val="0"/>
      </w:pPr>
      <w:r w:rsidRPr="005A23AA">
        <w:rPr>
          <w:b/>
          <w:bCs/>
          <w:u w:val="single"/>
        </w:rPr>
        <w:t xml:space="preserve">Population </w:t>
      </w:r>
      <w:r w:rsidR="00025374" w:rsidRPr="005A23AA">
        <w:rPr>
          <w:b/>
          <w:lang w:eastAsia="en-GB"/>
        </w:rPr>
        <w:t>DM001</w:t>
      </w:r>
      <w:r w:rsidR="00025374" w:rsidRPr="005A23AA">
        <w:rPr>
          <w:lang w:eastAsia="en-GB"/>
        </w:rPr>
        <w:t xml:space="preserve">. </w:t>
      </w:r>
      <w:r w:rsidR="00025374" w:rsidRPr="00154276">
        <w:rPr>
          <w:b/>
          <w:i/>
          <w:lang w:eastAsia="en-GB"/>
        </w:rPr>
        <w:t>The contractor establishes and maintains a register of all patients aged 17 or over with diabetes mellitus, which specifies the type of diabetes where a diagnosis has been confirmed</w:t>
      </w:r>
      <w:r w:rsidR="00025374" w:rsidRPr="00154276">
        <w:rPr>
          <w:b/>
          <w:lang w:eastAsia="en-GB"/>
        </w:rPr>
        <w:t>.</w:t>
      </w:r>
    </w:p>
    <w:p w:rsidR="004317E8" w:rsidRPr="005A23AA" w:rsidRDefault="004317E8">
      <w:pPr>
        <w:rPr>
          <w:i/>
        </w:rPr>
      </w:pPr>
      <w:r w:rsidRPr="005A23AA">
        <w:rPr>
          <w:i/>
        </w:rPr>
        <w:t>Points 6</w:t>
      </w:r>
    </w:p>
    <w:p w:rsidR="000A658D" w:rsidRPr="005A23AA" w:rsidRDefault="000A658D">
      <w:pPr>
        <w:rPr>
          <w:i/>
        </w:rPr>
      </w:pPr>
    </w:p>
    <w:p w:rsidR="004317E8" w:rsidRPr="005A23AA" w:rsidRDefault="004317E8" w:rsidP="00CD4378">
      <w:pPr>
        <w:pStyle w:val="BodyText2"/>
        <w:numPr>
          <w:ilvl w:val="0"/>
          <w:numId w:val="1"/>
        </w:numPr>
        <w:rPr>
          <w:sz w:val="24"/>
        </w:rPr>
      </w:pPr>
      <w:r w:rsidRPr="005A23AA">
        <w:rPr>
          <w:sz w:val="24"/>
        </w:rPr>
        <w:t>It is possible to remove patients from the population by using one of the Diabetes resolved codes. This is required to be dated after the most recent Diabetes Read code.</w:t>
      </w:r>
    </w:p>
    <w:p w:rsidR="004317E8" w:rsidRPr="005A23AA" w:rsidRDefault="004317E8">
      <w:pPr>
        <w:pStyle w:val="Heading4"/>
      </w:pPr>
    </w:p>
    <w:p w:rsidR="004317E8" w:rsidRPr="005A23AA" w:rsidRDefault="004317E8">
      <w:pPr>
        <w:pStyle w:val="Heading4"/>
      </w:pPr>
      <w:r w:rsidRPr="005A23AA">
        <w:t>Indicators</w:t>
      </w:r>
    </w:p>
    <w:p w:rsidR="004317E8" w:rsidRPr="005A23AA" w:rsidRDefault="004317E8"/>
    <w:p w:rsidR="00AD0AB6" w:rsidRPr="005A23AA" w:rsidRDefault="00AD0AB6" w:rsidP="00CD4378">
      <w:pPr>
        <w:numPr>
          <w:ilvl w:val="0"/>
          <w:numId w:val="1"/>
        </w:numPr>
      </w:pPr>
      <w:r w:rsidRPr="005A23AA">
        <w:t>Patients with Diabetes are included in the indicators SMOK002 and SMOK005(S). The Diabetes exception codes do not apply and there are separate ‘Smoking’ exception codes that can be used.</w:t>
      </w:r>
    </w:p>
    <w:p w:rsidR="004317E8" w:rsidRPr="005A23AA" w:rsidRDefault="004317E8">
      <w:pPr>
        <w:pStyle w:val="BodyText2"/>
        <w:rPr>
          <w:b/>
          <w:bCs/>
          <w:sz w:val="24"/>
        </w:rPr>
      </w:pPr>
    </w:p>
    <w:p w:rsidR="00025374" w:rsidRPr="005A23AA" w:rsidRDefault="00025374" w:rsidP="00025374">
      <w:pPr>
        <w:autoSpaceDE w:val="0"/>
        <w:autoSpaceDN w:val="0"/>
        <w:adjustRightInd w:val="0"/>
        <w:rPr>
          <w:lang w:eastAsia="en-GB"/>
        </w:rPr>
      </w:pPr>
      <w:r w:rsidRPr="005A23AA">
        <w:rPr>
          <w:b/>
          <w:lang w:eastAsia="en-GB"/>
        </w:rPr>
        <w:t>DM002(S).</w:t>
      </w:r>
      <w:r w:rsidRPr="005A23AA">
        <w:rPr>
          <w:lang w:eastAsia="en-GB"/>
        </w:rPr>
        <w:t xml:space="preserve"> </w:t>
      </w:r>
      <w:r w:rsidRPr="00154276">
        <w:rPr>
          <w:b/>
          <w:i/>
          <w:lang w:eastAsia="en-GB"/>
        </w:rPr>
        <w:t>The percentage of patients with diabetes, on the register, in whom the last blood pressure reading (measured in the preceding 12 months) is 150/90 mmHg or less</w:t>
      </w:r>
      <w:r w:rsidRPr="00154276">
        <w:rPr>
          <w:b/>
          <w:lang w:eastAsia="en-GB"/>
        </w:rPr>
        <w:t>.</w:t>
      </w:r>
    </w:p>
    <w:p w:rsidR="00025374" w:rsidRPr="005A23AA" w:rsidRDefault="00025374" w:rsidP="00025374">
      <w:pPr>
        <w:rPr>
          <w:i/>
        </w:rPr>
      </w:pPr>
      <w:r w:rsidRPr="005A23AA">
        <w:rPr>
          <w:i/>
        </w:rPr>
        <w:t>Range 45-71%</w:t>
      </w:r>
    </w:p>
    <w:p w:rsidR="00025374" w:rsidRPr="005A23AA" w:rsidRDefault="00025374" w:rsidP="00025374">
      <w:pPr>
        <w:rPr>
          <w:i/>
        </w:rPr>
      </w:pPr>
      <w:r w:rsidRPr="005A23AA">
        <w:rPr>
          <w:i/>
        </w:rPr>
        <w:t>Points 8</w:t>
      </w:r>
    </w:p>
    <w:p w:rsidR="00025374" w:rsidRPr="005A23AA" w:rsidRDefault="00025374" w:rsidP="00025374">
      <w:pPr>
        <w:rPr>
          <w:i/>
        </w:rPr>
      </w:pPr>
    </w:p>
    <w:p w:rsidR="00025374" w:rsidRPr="005A23AA" w:rsidRDefault="00025374" w:rsidP="00025374">
      <w:pPr>
        <w:autoSpaceDE w:val="0"/>
        <w:autoSpaceDN w:val="0"/>
        <w:adjustRightInd w:val="0"/>
      </w:pPr>
      <w:r w:rsidRPr="005A23AA">
        <w:rPr>
          <w:b/>
          <w:lang w:eastAsia="en-GB"/>
        </w:rPr>
        <w:t>DM003(S).</w:t>
      </w:r>
      <w:r w:rsidRPr="00154276">
        <w:rPr>
          <w:b/>
          <w:lang w:eastAsia="en-GB"/>
        </w:rPr>
        <w:t xml:space="preserve"> </w:t>
      </w:r>
      <w:r w:rsidRPr="00154276">
        <w:rPr>
          <w:b/>
          <w:i/>
          <w:lang w:eastAsia="en-GB"/>
        </w:rPr>
        <w:t>The percentage of patients with diabetes, on the register, in whom the last blood pressure reading (measured in the preceding 12 months) is 140/80 mmHg or less.</w:t>
      </w:r>
    </w:p>
    <w:p w:rsidR="00025374" w:rsidRPr="005A23AA" w:rsidRDefault="00025374" w:rsidP="00025374">
      <w:pPr>
        <w:rPr>
          <w:i/>
        </w:rPr>
      </w:pPr>
      <w:r w:rsidRPr="005A23AA">
        <w:rPr>
          <w:i/>
        </w:rPr>
        <w:t>Range 40-65%</w:t>
      </w:r>
    </w:p>
    <w:p w:rsidR="00025374" w:rsidRPr="005A23AA" w:rsidRDefault="00025374" w:rsidP="00025374">
      <w:pPr>
        <w:rPr>
          <w:i/>
        </w:rPr>
      </w:pPr>
      <w:r w:rsidRPr="005A23AA">
        <w:rPr>
          <w:i/>
        </w:rPr>
        <w:t>Points 10</w:t>
      </w:r>
    </w:p>
    <w:p w:rsidR="00025374" w:rsidRPr="005A23AA" w:rsidRDefault="00025374" w:rsidP="00025374">
      <w:pPr>
        <w:autoSpaceDE w:val="0"/>
        <w:autoSpaceDN w:val="0"/>
        <w:adjustRightInd w:val="0"/>
        <w:rPr>
          <w:lang w:eastAsia="en-GB"/>
        </w:rPr>
      </w:pPr>
    </w:p>
    <w:p w:rsidR="00025374" w:rsidRPr="005A23AA" w:rsidRDefault="00025374" w:rsidP="00025374">
      <w:pPr>
        <w:autoSpaceDE w:val="0"/>
        <w:autoSpaceDN w:val="0"/>
        <w:adjustRightInd w:val="0"/>
        <w:rPr>
          <w:i/>
          <w:lang w:eastAsia="en-GB"/>
        </w:rPr>
      </w:pPr>
      <w:r w:rsidRPr="005A23AA">
        <w:rPr>
          <w:b/>
          <w:lang w:eastAsia="en-GB"/>
        </w:rPr>
        <w:t>DM004.</w:t>
      </w:r>
      <w:r w:rsidRPr="005A23AA">
        <w:rPr>
          <w:lang w:eastAsia="en-GB"/>
        </w:rPr>
        <w:t xml:space="preserve"> </w:t>
      </w:r>
      <w:r w:rsidRPr="00154276">
        <w:rPr>
          <w:b/>
          <w:i/>
          <w:lang w:eastAsia="en-GB"/>
        </w:rPr>
        <w:t>The percentage of patients with diabetes, on the register, whose last measured total cholesterol (measured within the preceding 12 months) is 5 mmol/l or less.</w:t>
      </w:r>
    </w:p>
    <w:p w:rsidR="00025374" w:rsidRPr="005A23AA" w:rsidRDefault="00025374" w:rsidP="00025374">
      <w:pPr>
        <w:rPr>
          <w:i/>
        </w:rPr>
      </w:pPr>
      <w:r w:rsidRPr="005A23AA">
        <w:rPr>
          <w:i/>
        </w:rPr>
        <w:t>Range 40-75%</w:t>
      </w:r>
    </w:p>
    <w:p w:rsidR="00025374" w:rsidRPr="005A23AA" w:rsidRDefault="00025374" w:rsidP="00025374">
      <w:pPr>
        <w:rPr>
          <w:i/>
        </w:rPr>
      </w:pPr>
      <w:r w:rsidRPr="005A23AA">
        <w:rPr>
          <w:i/>
        </w:rPr>
        <w:t>Points 6</w:t>
      </w:r>
    </w:p>
    <w:p w:rsidR="00025374" w:rsidRPr="005A23AA" w:rsidRDefault="00025374" w:rsidP="00025374">
      <w:pPr>
        <w:rPr>
          <w:i/>
        </w:rPr>
      </w:pPr>
    </w:p>
    <w:p w:rsidR="00025374" w:rsidRPr="005A23AA" w:rsidRDefault="00025374" w:rsidP="00025374">
      <w:pPr>
        <w:autoSpaceDE w:val="0"/>
        <w:autoSpaceDN w:val="0"/>
        <w:adjustRightInd w:val="0"/>
        <w:rPr>
          <w:lang w:eastAsia="en-GB"/>
        </w:rPr>
      </w:pPr>
      <w:r w:rsidRPr="005A23AA">
        <w:rPr>
          <w:b/>
          <w:lang w:eastAsia="en-GB"/>
        </w:rPr>
        <w:t>DM005.</w:t>
      </w:r>
      <w:r w:rsidRPr="005A23AA">
        <w:rPr>
          <w:lang w:eastAsia="en-GB"/>
        </w:rPr>
        <w:t xml:space="preserve"> </w:t>
      </w:r>
      <w:r w:rsidRPr="00154276">
        <w:rPr>
          <w:b/>
          <w:i/>
          <w:lang w:eastAsia="en-GB"/>
        </w:rPr>
        <w:t xml:space="preserve">The percentage of patients with diabetes, on the register, who have a record of an </w:t>
      </w:r>
      <w:r w:rsidR="006A3048" w:rsidRPr="00154276">
        <w:rPr>
          <w:b/>
          <w:i/>
          <w:lang w:eastAsia="en-GB"/>
        </w:rPr>
        <w:t>albumin: creatinine</w:t>
      </w:r>
      <w:r w:rsidRPr="00154276">
        <w:rPr>
          <w:b/>
          <w:i/>
          <w:lang w:eastAsia="en-GB"/>
        </w:rPr>
        <w:t xml:space="preserve"> ratio test in the preceding 12 months.</w:t>
      </w:r>
    </w:p>
    <w:p w:rsidR="00025374" w:rsidRPr="005A23AA" w:rsidRDefault="00025374" w:rsidP="00025374">
      <w:pPr>
        <w:rPr>
          <w:i/>
        </w:rPr>
      </w:pPr>
      <w:r w:rsidRPr="005A23AA">
        <w:rPr>
          <w:i/>
        </w:rPr>
        <w:t>Range 50-90%</w:t>
      </w:r>
    </w:p>
    <w:p w:rsidR="00025374" w:rsidRPr="005A23AA" w:rsidRDefault="00025374" w:rsidP="00025374">
      <w:pPr>
        <w:rPr>
          <w:i/>
        </w:rPr>
      </w:pPr>
      <w:r w:rsidRPr="005A23AA">
        <w:rPr>
          <w:i/>
        </w:rPr>
        <w:t>Points 3</w:t>
      </w:r>
    </w:p>
    <w:p w:rsidR="00D81C07" w:rsidRPr="005A23AA" w:rsidRDefault="00D81C07" w:rsidP="00025374"/>
    <w:p w:rsidR="00D81C07" w:rsidRDefault="00D81C07" w:rsidP="00CD4378">
      <w:pPr>
        <w:numPr>
          <w:ilvl w:val="0"/>
          <w:numId w:val="1"/>
        </w:numPr>
      </w:pPr>
      <w:r w:rsidRPr="005A23AA">
        <w:t>V2</w:t>
      </w:r>
      <w:r w:rsidR="00395EED">
        <w:t>6</w:t>
      </w:r>
      <w:r w:rsidR="006A3048">
        <w:t xml:space="preserve"> </w:t>
      </w:r>
      <w:r w:rsidRPr="005A23AA">
        <w:t>(for 2013-14) has reduced the range of codes that can be used to meet this criteria.</w:t>
      </w:r>
      <w:r w:rsidR="00154276">
        <w:t xml:space="preserve"> </w:t>
      </w:r>
      <w:r w:rsidRPr="005A23AA">
        <w:t>There are now only two codes:-</w:t>
      </w:r>
    </w:p>
    <w:p w:rsidR="00D81C07" w:rsidRPr="005A23AA" w:rsidRDefault="00D81C07" w:rsidP="00D81C07">
      <w:pPr>
        <w:ind w:left="1440"/>
      </w:pPr>
      <w:r w:rsidRPr="005A23AA">
        <w:t>46TC.</w:t>
      </w:r>
      <w:r w:rsidRPr="005A23AA">
        <w:tab/>
        <w:t xml:space="preserve">Urine </w:t>
      </w:r>
      <w:r w:rsidR="006A3048" w:rsidRPr="005A23AA">
        <w:t>albumin: creatinine</w:t>
      </w:r>
      <w:r w:rsidRPr="005A23AA">
        <w:t xml:space="preserve"> ratio</w:t>
      </w:r>
    </w:p>
    <w:p w:rsidR="00D81C07" w:rsidRDefault="00D81C07" w:rsidP="00D81C07">
      <w:pPr>
        <w:ind w:left="1440"/>
      </w:pPr>
      <w:r w:rsidRPr="005A23AA">
        <w:t>46TD.</w:t>
      </w:r>
      <w:r w:rsidRPr="005A23AA">
        <w:tab/>
        <w:t>Urine microalbumin</w:t>
      </w:r>
      <w:r w:rsidR="006A3048" w:rsidRPr="005A23AA">
        <w:t>: creatinine</w:t>
      </w:r>
      <w:r w:rsidRPr="005A23AA">
        <w:t xml:space="preserve"> ratio</w:t>
      </w:r>
    </w:p>
    <w:p w:rsidR="00500DB3" w:rsidRDefault="00500DB3" w:rsidP="00500DB3"/>
    <w:p w:rsidR="00500DB3" w:rsidRDefault="00500DB3" w:rsidP="00500DB3">
      <w:pPr>
        <w:numPr>
          <w:ilvl w:val="0"/>
          <w:numId w:val="7"/>
        </w:numPr>
      </w:pPr>
      <w:r>
        <w:t>It is possible to exception code from this indicator using:-</w:t>
      </w:r>
    </w:p>
    <w:p w:rsidR="00500DB3" w:rsidRDefault="00500DB3" w:rsidP="00500DB3">
      <w:pPr>
        <w:ind w:left="1440"/>
      </w:pPr>
      <w:r w:rsidRPr="00C35E65">
        <w:t>9RX..</w:t>
      </w:r>
      <w:r w:rsidRPr="00C35E65">
        <w:tab/>
        <w:t>Declines to give urine specimen</w:t>
      </w:r>
    </w:p>
    <w:p w:rsidR="00500DB3" w:rsidRDefault="00500DB3" w:rsidP="00500DB3">
      <w:pPr>
        <w:ind w:left="720"/>
      </w:pPr>
      <w:r>
        <w:t>This requires re-entry every 12 months</w:t>
      </w:r>
    </w:p>
    <w:p w:rsidR="00500DB3" w:rsidRPr="005A23AA" w:rsidRDefault="00500DB3" w:rsidP="00500DB3"/>
    <w:p w:rsidR="00025374" w:rsidRPr="005A23AA" w:rsidRDefault="00025374" w:rsidP="00025374">
      <w:pPr>
        <w:autoSpaceDE w:val="0"/>
        <w:autoSpaceDN w:val="0"/>
        <w:adjustRightInd w:val="0"/>
        <w:rPr>
          <w:lang w:eastAsia="en-GB"/>
        </w:rPr>
      </w:pPr>
    </w:p>
    <w:p w:rsidR="00025374" w:rsidRPr="00154276" w:rsidRDefault="00FA4888" w:rsidP="00FA4888">
      <w:pPr>
        <w:autoSpaceDE w:val="0"/>
        <w:autoSpaceDN w:val="0"/>
        <w:adjustRightInd w:val="0"/>
        <w:rPr>
          <w:b/>
          <w:i/>
          <w:lang w:eastAsia="en-GB"/>
        </w:rPr>
      </w:pPr>
      <w:r w:rsidRPr="005A23AA">
        <w:rPr>
          <w:b/>
          <w:lang w:eastAsia="en-GB"/>
        </w:rPr>
        <w:lastRenderedPageBreak/>
        <w:t>DM006</w:t>
      </w:r>
      <w:r w:rsidRPr="005A23AA">
        <w:rPr>
          <w:lang w:eastAsia="en-GB"/>
        </w:rPr>
        <w:t xml:space="preserve">. </w:t>
      </w:r>
      <w:r w:rsidRPr="00154276">
        <w:rPr>
          <w:b/>
          <w:i/>
          <w:lang w:eastAsia="en-GB"/>
        </w:rPr>
        <w:t>The percentage of patients with diabetes, on the register, with a diagnosis of nephropathy (clinical proteinuria) or micro-albuminuria who are</w:t>
      </w:r>
      <w:r w:rsidR="00154276">
        <w:rPr>
          <w:b/>
          <w:i/>
          <w:lang w:eastAsia="en-GB"/>
        </w:rPr>
        <w:t xml:space="preserve"> </w:t>
      </w:r>
      <w:r w:rsidRPr="00154276">
        <w:rPr>
          <w:b/>
          <w:i/>
          <w:lang w:eastAsia="en-GB"/>
        </w:rPr>
        <w:t>currently treated with an ACE-I</w:t>
      </w:r>
      <w:r w:rsidR="006A3048">
        <w:rPr>
          <w:b/>
          <w:i/>
          <w:lang w:eastAsia="en-GB"/>
        </w:rPr>
        <w:t xml:space="preserve"> </w:t>
      </w:r>
      <w:r w:rsidRPr="00154276">
        <w:rPr>
          <w:b/>
          <w:i/>
          <w:lang w:eastAsia="en-GB"/>
        </w:rPr>
        <w:t>(or ARBs).</w:t>
      </w:r>
    </w:p>
    <w:p w:rsidR="00FA4888" w:rsidRPr="005A23AA" w:rsidRDefault="00FA4888" w:rsidP="00FA4888">
      <w:pPr>
        <w:rPr>
          <w:i/>
        </w:rPr>
      </w:pPr>
      <w:r w:rsidRPr="005A23AA">
        <w:rPr>
          <w:i/>
        </w:rPr>
        <w:t>Range 50-90%</w:t>
      </w:r>
    </w:p>
    <w:p w:rsidR="00FA4888" w:rsidRPr="005A23AA" w:rsidRDefault="00FA4888" w:rsidP="00FA4888">
      <w:pPr>
        <w:rPr>
          <w:i/>
        </w:rPr>
      </w:pPr>
      <w:r w:rsidRPr="005A23AA">
        <w:rPr>
          <w:i/>
        </w:rPr>
        <w:t>Points 3</w:t>
      </w:r>
    </w:p>
    <w:p w:rsidR="00FA4888" w:rsidRPr="005A23AA" w:rsidRDefault="00FA4888" w:rsidP="00FA4888">
      <w:pPr>
        <w:autoSpaceDE w:val="0"/>
        <w:autoSpaceDN w:val="0"/>
        <w:adjustRightInd w:val="0"/>
      </w:pPr>
    </w:p>
    <w:p w:rsidR="00FA4888" w:rsidRPr="005A23AA" w:rsidRDefault="00FA4888" w:rsidP="00CD4378">
      <w:pPr>
        <w:numPr>
          <w:ilvl w:val="0"/>
          <w:numId w:val="1"/>
        </w:numPr>
      </w:pPr>
      <w:r w:rsidRPr="005A23AA">
        <w:t>The time period for prescriptions is ‘in the last 6 months’.</w:t>
      </w:r>
    </w:p>
    <w:p w:rsidR="00FA4888" w:rsidRPr="005A23AA" w:rsidRDefault="00FA4888" w:rsidP="00CD4378">
      <w:pPr>
        <w:numPr>
          <w:ilvl w:val="0"/>
          <w:numId w:val="1"/>
        </w:numPr>
      </w:pPr>
      <w:r w:rsidRPr="005A23AA">
        <w:t>To exception code from this indicator an exception code for BOTH an ACE Inhibitor AND an A II receptor blocker needs to be entered within the appropriate time scale (some codes are permanent and some expire after 15 months).</w:t>
      </w:r>
    </w:p>
    <w:p w:rsidR="00025374" w:rsidRPr="005A23AA" w:rsidRDefault="00025374" w:rsidP="00025374">
      <w:pPr>
        <w:pStyle w:val="BodyText2"/>
        <w:rPr>
          <w:sz w:val="24"/>
          <w:lang w:eastAsia="en-GB"/>
        </w:rPr>
      </w:pPr>
    </w:p>
    <w:p w:rsidR="00FA4888" w:rsidRPr="005A23AA" w:rsidRDefault="00FA4888" w:rsidP="00FA4888">
      <w:pPr>
        <w:autoSpaceDE w:val="0"/>
        <w:autoSpaceDN w:val="0"/>
        <w:adjustRightInd w:val="0"/>
        <w:rPr>
          <w:lang w:eastAsia="en-GB"/>
        </w:rPr>
      </w:pPr>
      <w:r w:rsidRPr="005A23AA">
        <w:rPr>
          <w:b/>
          <w:lang w:eastAsia="en-GB"/>
        </w:rPr>
        <w:t>DM007(S).</w:t>
      </w:r>
      <w:r w:rsidRPr="005A23AA">
        <w:rPr>
          <w:lang w:eastAsia="en-GB"/>
        </w:rPr>
        <w:t xml:space="preserve"> </w:t>
      </w:r>
      <w:r w:rsidRPr="00154276">
        <w:rPr>
          <w:b/>
          <w:i/>
          <w:lang w:eastAsia="en-GB"/>
        </w:rPr>
        <w:t>The percentage of patients with diabetes, on the register, in whom the last IFCCHbA1c is 59 mmol/mol or less in the preceding 12 months.</w:t>
      </w:r>
    </w:p>
    <w:p w:rsidR="00FA4888" w:rsidRPr="005A23AA" w:rsidRDefault="00FA4888" w:rsidP="00FA4888">
      <w:pPr>
        <w:rPr>
          <w:i/>
        </w:rPr>
      </w:pPr>
      <w:r w:rsidRPr="005A23AA">
        <w:rPr>
          <w:i/>
        </w:rPr>
        <w:t>Range 40-50%</w:t>
      </w:r>
    </w:p>
    <w:p w:rsidR="00FA4888" w:rsidRPr="005A23AA" w:rsidRDefault="00FA4888" w:rsidP="00FA4888">
      <w:pPr>
        <w:rPr>
          <w:i/>
        </w:rPr>
      </w:pPr>
      <w:r w:rsidRPr="005A23AA">
        <w:rPr>
          <w:i/>
        </w:rPr>
        <w:t>Points 17</w:t>
      </w:r>
    </w:p>
    <w:p w:rsidR="00B21C56" w:rsidRPr="005A23AA" w:rsidRDefault="00B21C56">
      <w:pPr>
        <w:rPr>
          <w:b/>
          <w:bCs/>
        </w:rPr>
      </w:pPr>
    </w:p>
    <w:p w:rsidR="00FA4888" w:rsidRPr="005A23AA" w:rsidRDefault="00FA4888" w:rsidP="00FA4888">
      <w:pPr>
        <w:autoSpaceDE w:val="0"/>
        <w:autoSpaceDN w:val="0"/>
        <w:adjustRightInd w:val="0"/>
        <w:rPr>
          <w:i/>
          <w:lang w:eastAsia="en-GB"/>
        </w:rPr>
      </w:pPr>
      <w:r w:rsidRPr="005A23AA">
        <w:rPr>
          <w:b/>
          <w:lang w:eastAsia="en-GB"/>
        </w:rPr>
        <w:t>DM008(S).</w:t>
      </w:r>
      <w:r w:rsidRPr="00154276">
        <w:rPr>
          <w:b/>
          <w:lang w:eastAsia="en-GB"/>
        </w:rPr>
        <w:t xml:space="preserve"> </w:t>
      </w:r>
      <w:r w:rsidRPr="00154276">
        <w:rPr>
          <w:b/>
          <w:i/>
          <w:lang w:eastAsia="en-GB"/>
        </w:rPr>
        <w:t>The percentage of patients with diabetes, on the register, in whom the last IFCCHbA1c is 64 mmol/mol or less in the preceding 12 months.</w:t>
      </w:r>
    </w:p>
    <w:p w:rsidR="004317E8" w:rsidRPr="005A23AA" w:rsidRDefault="004317E8" w:rsidP="00FA4888">
      <w:pPr>
        <w:autoSpaceDE w:val="0"/>
        <w:autoSpaceDN w:val="0"/>
        <w:adjustRightInd w:val="0"/>
        <w:rPr>
          <w:i/>
        </w:rPr>
      </w:pPr>
      <w:r w:rsidRPr="005A23AA">
        <w:rPr>
          <w:i/>
        </w:rPr>
        <w:t xml:space="preserve">Range </w:t>
      </w:r>
      <w:r w:rsidR="00E64B88" w:rsidRPr="005A23AA">
        <w:rPr>
          <w:i/>
        </w:rPr>
        <w:t>45</w:t>
      </w:r>
      <w:r w:rsidRPr="005A23AA">
        <w:rPr>
          <w:i/>
        </w:rPr>
        <w:t>-</w:t>
      </w:r>
      <w:r w:rsidR="00F61B0E" w:rsidRPr="005A23AA">
        <w:rPr>
          <w:i/>
        </w:rPr>
        <w:t>7</w:t>
      </w:r>
      <w:r w:rsidRPr="005A23AA">
        <w:rPr>
          <w:i/>
        </w:rPr>
        <w:t>0%</w:t>
      </w:r>
    </w:p>
    <w:p w:rsidR="004317E8" w:rsidRPr="005A23AA" w:rsidRDefault="004317E8">
      <w:pPr>
        <w:rPr>
          <w:i/>
        </w:rPr>
      </w:pPr>
      <w:r w:rsidRPr="005A23AA">
        <w:rPr>
          <w:i/>
        </w:rPr>
        <w:t xml:space="preserve">Points </w:t>
      </w:r>
      <w:r w:rsidR="00F61B0E" w:rsidRPr="005A23AA">
        <w:rPr>
          <w:i/>
        </w:rPr>
        <w:t>8</w:t>
      </w:r>
    </w:p>
    <w:p w:rsidR="00F61B0E" w:rsidRPr="005A23AA" w:rsidRDefault="00F61B0E">
      <w:pPr>
        <w:rPr>
          <w:i/>
        </w:rPr>
      </w:pPr>
    </w:p>
    <w:p w:rsidR="00FA4888" w:rsidRPr="005A23AA" w:rsidRDefault="00FA4888" w:rsidP="00FA4888">
      <w:pPr>
        <w:autoSpaceDE w:val="0"/>
        <w:autoSpaceDN w:val="0"/>
        <w:adjustRightInd w:val="0"/>
        <w:rPr>
          <w:lang w:eastAsia="en-GB"/>
        </w:rPr>
      </w:pPr>
      <w:r w:rsidRPr="005A23AA">
        <w:rPr>
          <w:b/>
          <w:lang w:eastAsia="en-GB"/>
        </w:rPr>
        <w:t>DM009(S).</w:t>
      </w:r>
      <w:r w:rsidRPr="005A23AA">
        <w:rPr>
          <w:i/>
          <w:lang w:eastAsia="en-GB"/>
        </w:rPr>
        <w:t xml:space="preserve"> </w:t>
      </w:r>
      <w:r w:rsidRPr="00154276">
        <w:rPr>
          <w:b/>
          <w:i/>
          <w:lang w:eastAsia="en-GB"/>
        </w:rPr>
        <w:t>The percentage of patients with diabetes, on the register, in whom the last IFCCHbA1c is 75 mmol/mol or less in the preceding 12 months.</w:t>
      </w:r>
    </w:p>
    <w:p w:rsidR="00F61B0E" w:rsidRPr="005A23AA" w:rsidRDefault="00F61B0E" w:rsidP="00FA4888">
      <w:pPr>
        <w:autoSpaceDE w:val="0"/>
        <w:autoSpaceDN w:val="0"/>
        <w:adjustRightInd w:val="0"/>
        <w:rPr>
          <w:i/>
        </w:rPr>
      </w:pPr>
      <w:r w:rsidRPr="005A23AA">
        <w:rPr>
          <w:i/>
        </w:rPr>
        <w:t xml:space="preserve">Range </w:t>
      </w:r>
      <w:r w:rsidR="00E64B88" w:rsidRPr="005A23AA">
        <w:rPr>
          <w:i/>
        </w:rPr>
        <w:t>50</w:t>
      </w:r>
      <w:r w:rsidRPr="005A23AA">
        <w:rPr>
          <w:i/>
        </w:rPr>
        <w:t>-90%</w:t>
      </w:r>
    </w:p>
    <w:p w:rsidR="00F61B0E" w:rsidRDefault="00F61B0E" w:rsidP="00F61B0E">
      <w:pPr>
        <w:rPr>
          <w:i/>
        </w:rPr>
      </w:pPr>
      <w:r w:rsidRPr="005A23AA">
        <w:rPr>
          <w:i/>
        </w:rPr>
        <w:t>Points 10</w:t>
      </w:r>
    </w:p>
    <w:p w:rsidR="00154276" w:rsidRPr="005A23AA" w:rsidRDefault="00154276" w:rsidP="00F61B0E">
      <w:pPr>
        <w:rPr>
          <w:i/>
        </w:rPr>
      </w:pPr>
    </w:p>
    <w:p w:rsidR="00E64B88" w:rsidRPr="005A23AA" w:rsidRDefault="00E64B88">
      <w:pPr>
        <w:numPr>
          <w:ilvl w:val="0"/>
          <w:numId w:val="5"/>
        </w:numPr>
      </w:pPr>
      <w:r w:rsidRPr="005A23AA">
        <w:t>Old results / codes for HbA1c as a percentage are no longer accepted to meet these indicators. Must now be an IFCC-</w:t>
      </w:r>
      <w:r w:rsidR="006A3048" w:rsidRPr="005A23AA">
        <w:t>HbA1c result</w:t>
      </w:r>
      <w:r w:rsidRPr="005A23AA">
        <w:t>.</w:t>
      </w:r>
    </w:p>
    <w:p w:rsidR="004317E8" w:rsidRPr="005A23AA" w:rsidRDefault="004317E8">
      <w:pPr>
        <w:numPr>
          <w:ilvl w:val="0"/>
          <w:numId w:val="5"/>
        </w:numPr>
      </w:pPr>
      <w:r w:rsidRPr="005A23AA">
        <w:t>It is possible to specifically exception code f</w:t>
      </w:r>
      <w:r w:rsidR="00FA4888" w:rsidRPr="005A23AA">
        <w:t>rom</w:t>
      </w:r>
      <w:r w:rsidRPr="005A23AA">
        <w:t xml:space="preserve"> th</w:t>
      </w:r>
      <w:r w:rsidR="00B21C56" w:rsidRPr="005A23AA">
        <w:t>e</w:t>
      </w:r>
      <w:r w:rsidR="00FA4888" w:rsidRPr="005A23AA">
        <w:t xml:space="preserve"> HbA1c</w:t>
      </w:r>
      <w:r w:rsidRPr="005A23AA">
        <w:t xml:space="preserve"> indicator</w:t>
      </w:r>
      <w:r w:rsidR="00B21C56" w:rsidRPr="005A23AA">
        <w:t>s,</w:t>
      </w:r>
      <w:r w:rsidRPr="005A23AA">
        <w:t xml:space="preserve"> for patients on maximum tolerated diabetes treatment. </w:t>
      </w:r>
    </w:p>
    <w:p w:rsidR="000A658D" w:rsidRPr="005A23AA" w:rsidRDefault="000A658D">
      <w:pPr>
        <w:rPr>
          <w:b/>
          <w:bCs/>
        </w:rPr>
      </w:pPr>
    </w:p>
    <w:p w:rsidR="00FA4888" w:rsidRPr="00154276" w:rsidRDefault="00FA4888" w:rsidP="00FA4888">
      <w:pPr>
        <w:autoSpaceDE w:val="0"/>
        <w:autoSpaceDN w:val="0"/>
        <w:adjustRightInd w:val="0"/>
        <w:rPr>
          <w:b/>
          <w:i/>
          <w:lang w:eastAsia="en-GB"/>
        </w:rPr>
      </w:pPr>
      <w:r w:rsidRPr="005A23AA">
        <w:rPr>
          <w:b/>
          <w:lang w:eastAsia="en-GB"/>
        </w:rPr>
        <w:t>DM010(S).</w:t>
      </w:r>
      <w:r w:rsidRPr="005A23AA">
        <w:rPr>
          <w:lang w:eastAsia="en-GB"/>
        </w:rPr>
        <w:t xml:space="preserve"> </w:t>
      </w:r>
      <w:r w:rsidRPr="00154276">
        <w:rPr>
          <w:b/>
          <w:i/>
          <w:lang w:eastAsia="en-GB"/>
        </w:rPr>
        <w:t>The percentage of patients with diabetes, on the register, who have had influenza immunisation in the preceding 1 September to 31 March.</w:t>
      </w:r>
    </w:p>
    <w:p w:rsidR="00FA4888" w:rsidRPr="005A23AA" w:rsidRDefault="00FA4888" w:rsidP="00FA4888">
      <w:pPr>
        <w:autoSpaceDE w:val="0"/>
        <w:autoSpaceDN w:val="0"/>
        <w:adjustRightInd w:val="0"/>
        <w:rPr>
          <w:i/>
        </w:rPr>
      </w:pPr>
      <w:r w:rsidRPr="005A23AA">
        <w:rPr>
          <w:i/>
        </w:rPr>
        <w:t>Range 50-90%</w:t>
      </w:r>
    </w:p>
    <w:p w:rsidR="00FA4888" w:rsidRDefault="00FA4888" w:rsidP="00FA4888">
      <w:pPr>
        <w:rPr>
          <w:i/>
        </w:rPr>
      </w:pPr>
      <w:r w:rsidRPr="005A23AA">
        <w:rPr>
          <w:i/>
        </w:rPr>
        <w:t>Points 3</w:t>
      </w:r>
    </w:p>
    <w:p w:rsidR="00154276" w:rsidRPr="005A23AA" w:rsidRDefault="00154276" w:rsidP="00FA4888">
      <w:pPr>
        <w:rPr>
          <w:i/>
        </w:rPr>
      </w:pPr>
    </w:p>
    <w:p w:rsidR="00C15A15" w:rsidRPr="005A23AA" w:rsidRDefault="00C15A15" w:rsidP="00C15A15">
      <w:pPr>
        <w:pStyle w:val="BodyText2"/>
        <w:numPr>
          <w:ilvl w:val="0"/>
          <w:numId w:val="1"/>
        </w:numPr>
        <w:rPr>
          <w:sz w:val="24"/>
        </w:rPr>
      </w:pPr>
      <w:r w:rsidRPr="005A23AA">
        <w:rPr>
          <w:sz w:val="24"/>
        </w:rPr>
        <w:t xml:space="preserve">Care needed with coding of vaccinations given and for exception codes as there are historic codes that are no longer acceptable for QOF. </w:t>
      </w:r>
    </w:p>
    <w:p w:rsidR="00C15A15" w:rsidRPr="005A23AA" w:rsidRDefault="00C15A15" w:rsidP="00C15A15">
      <w:pPr>
        <w:pStyle w:val="BodyText2"/>
        <w:ind w:left="720"/>
        <w:rPr>
          <w:sz w:val="24"/>
        </w:rPr>
      </w:pPr>
      <w:r w:rsidRPr="005A23AA">
        <w:rPr>
          <w:sz w:val="24"/>
        </w:rPr>
        <w:t>For vaccinations given, the previous codes, 65E..-65E4. and ZV048 are no longer accepted. In V2</w:t>
      </w:r>
      <w:r>
        <w:rPr>
          <w:sz w:val="24"/>
        </w:rPr>
        <w:t>7</w:t>
      </w:r>
      <w:r w:rsidRPr="005A23AA">
        <w:rPr>
          <w:sz w:val="24"/>
        </w:rPr>
        <w:t xml:space="preserve"> the acceptable codes are:-</w:t>
      </w:r>
    </w:p>
    <w:p w:rsidR="00C15A15" w:rsidRPr="005A23AA" w:rsidRDefault="00C15A15" w:rsidP="00C15A15">
      <w:pPr>
        <w:pStyle w:val="BodyText2"/>
        <w:ind w:left="720" w:firstLine="720"/>
        <w:rPr>
          <w:sz w:val="24"/>
        </w:rPr>
      </w:pPr>
      <w:r w:rsidRPr="005A23AA">
        <w:rPr>
          <w:sz w:val="24"/>
        </w:rPr>
        <w:t>65ED.</w:t>
      </w:r>
      <w:r w:rsidRPr="005A23AA">
        <w:rPr>
          <w:sz w:val="24"/>
        </w:rPr>
        <w:tab/>
        <w:t>Seasonal influenza vaccination</w:t>
      </w:r>
    </w:p>
    <w:p w:rsidR="00C15A15" w:rsidRPr="005A23AA" w:rsidRDefault="00C15A15" w:rsidP="00C15A15">
      <w:pPr>
        <w:ind w:left="2160" w:hanging="720"/>
      </w:pPr>
      <w:r w:rsidRPr="005A23AA">
        <w:t>65E20</w:t>
      </w:r>
      <w:r w:rsidRPr="005A23AA">
        <w:tab/>
        <w:t>Seasonal influenza vaccination given by other healthcare provider</w:t>
      </w:r>
    </w:p>
    <w:p w:rsidR="00C15A15" w:rsidRDefault="00C15A15" w:rsidP="00C15A15">
      <w:pPr>
        <w:ind w:left="2160" w:hanging="720"/>
      </w:pPr>
      <w:r w:rsidRPr="005A23AA">
        <w:t>65ED0</w:t>
      </w:r>
      <w:r w:rsidRPr="005A23AA">
        <w:tab/>
        <w:t>Seasonal influenza vaccination given by pharmacist</w:t>
      </w:r>
    </w:p>
    <w:p w:rsidR="00C15A15" w:rsidRDefault="00C15A15" w:rsidP="00C15A15">
      <w:pPr>
        <w:ind w:left="2160" w:hanging="720"/>
      </w:pPr>
      <w:r w:rsidRPr="00C15A15">
        <w:t>65ED2</w:t>
      </w:r>
      <w:r w:rsidRPr="00C15A15">
        <w:tab/>
        <w:t>Seasonal influenza vaccination given while hospital inpatient</w:t>
      </w:r>
    </w:p>
    <w:p w:rsidR="00C15A15" w:rsidRDefault="00C15A15" w:rsidP="00C15A15">
      <w:pPr>
        <w:rPr>
          <w:color w:val="FF0000"/>
        </w:rPr>
      </w:pPr>
      <w:r>
        <w:tab/>
      </w:r>
      <w:r w:rsidRPr="00C15A15">
        <w:rPr>
          <w:color w:val="FF0000"/>
        </w:rPr>
        <w:t>(65ED2 added in V27)</w:t>
      </w:r>
    </w:p>
    <w:p w:rsidR="001B4568" w:rsidRPr="005A23AA" w:rsidRDefault="001B4568" w:rsidP="00895F85">
      <w:pPr>
        <w:numPr>
          <w:ilvl w:val="0"/>
          <w:numId w:val="1"/>
        </w:numPr>
      </w:pPr>
      <w:r w:rsidRPr="005A23AA">
        <w:t>For exception codes, the persisting allergy codes, 14LJ., U60K4, ZV14F remain the same. For expiring exceptions the previous codes 8I2F., 8I6D., 9OX5. are no longer accepted. Codes that should now be used are:-</w:t>
      </w:r>
    </w:p>
    <w:p w:rsidR="001B4568" w:rsidRPr="005A23AA" w:rsidRDefault="001B4568" w:rsidP="001B4568">
      <w:pPr>
        <w:ind w:left="720"/>
      </w:pPr>
      <w:r w:rsidRPr="005A23AA">
        <w:tab/>
        <w:t>68NE.</w:t>
      </w:r>
      <w:r w:rsidRPr="005A23AA">
        <w:tab/>
        <w:t xml:space="preserve">No consent - influenza imm. </w:t>
      </w:r>
    </w:p>
    <w:p w:rsidR="001B4568" w:rsidRPr="005A23AA" w:rsidRDefault="001B4568" w:rsidP="001B4568">
      <w:pPr>
        <w:ind w:left="720" w:firstLine="720"/>
      </w:pPr>
      <w:r w:rsidRPr="005A23AA">
        <w:t>8I2F0</w:t>
      </w:r>
      <w:r w:rsidRPr="005A23AA">
        <w:tab/>
        <w:t xml:space="preserve"> Seasonal influenza vaccination contraindicated   </w:t>
      </w:r>
    </w:p>
    <w:p w:rsidR="001B4568" w:rsidRPr="005A23AA" w:rsidRDefault="001B4568" w:rsidP="001B4568">
      <w:pPr>
        <w:ind w:left="720"/>
      </w:pPr>
      <w:r w:rsidRPr="005A23AA">
        <w:lastRenderedPageBreak/>
        <w:tab/>
        <w:t>8I6D0</w:t>
      </w:r>
      <w:r w:rsidRPr="005A23AA">
        <w:tab/>
        <w:t xml:space="preserve"> Seasonal influenza vaccination not indica</w:t>
      </w:r>
      <w:r w:rsidR="006A3048">
        <w:t>t</w:t>
      </w:r>
      <w:r w:rsidRPr="005A23AA">
        <w:t>ed</w:t>
      </w:r>
    </w:p>
    <w:p w:rsidR="001B4568" w:rsidRPr="005A23AA" w:rsidRDefault="001B4568" w:rsidP="001B4568">
      <w:pPr>
        <w:ind w:left="720" w:firstLine="720"/>
      </w:pPr>
      <w:r w:rsidRPr="005A23AA">
        <w:t xml:space="preserve">9OX51 Seasonal influenza vaccination declined    </w:t>
      </w:r>
    </w:p>
    <w:p w:rsidR="001B4568" w:rsidRPr="005A23AA" w:rsidRDefault="001B4568" w:rsidP="001B4568">
      <w:pPr>
        <w:ind w:left="720"/>
      </w:pPr>
    </w:p>
    <w:p w:rsidR="001B4568" w:rsidRPr="005A23AA" w:rsidRDefault="001B4568" w:rsidP="001B4568">
      <w:pPr>
        <w:ind w:left="720"/>
      </w:pPr>
      <w:r w:rsidRPr="005A23AA">
        <w:t xml:space="preserve">Some of the ‘old’ codes will be detected for the ‘at risk’ flu surveillance searches as the codeset definitions for the QOF and PRIMIS at risk differ. </w:t>
      </w:r>
    </w:p>
    <w:p w:rsidR="009D7C16" w:rsidRPr="005A23AA" w:rsidRDefault="009D7C16" w:rsidP="00FA4888">
      <w:pPr>
        <w:ind w:left="720"/>
      </w:pPr>
    </w:p>
    <w:p w:rsidR="00FA4888" w:rsidRPr="005A23AA" w:rsidRDefault="00903B9A" w:rsidP="00895F85">
      <w:pPr>
        <w:numPr>
          <w:ilvl w:val="0"/>
          <w:numId w:val="1"/>
        </w:numPr>
        <w:rPr>
          <w:color w:val="FF0000"/>
        </w:rPr>
      </w:pPr>
      <w:r>
        <w:rPr>
          <w:color w:val="FF0000"/>
        </w:rPr>
        <w:t xml:space="preserve">As the population for diabetes does not include children, the new codes for intra-nasal flu immunisation are not included in the QOF searches. </w:t>
      </w:r>
    </w:p>
    <w:p w:rsidR="00E73D5E" w:rsidRPr="005A23AA" w:rsidRDefault="00E73D5E" w:rsidP="00E73D5E">
      <w:pPr>
        <w:ind w:left="360"/>
        <w:rPr>
          <w:color w:val="FF0000"/>
        </w:rPr>
      </w:pPr>
    </w:p>
    <w:p w:rsidR="00C717DA" w:rsidRPr="005A23AA" w:rsidRDefault="00BC1273" w:rsidP="00BC1273">
      <w:pPr>
        <w:autoSpaceDE w:val="0"/>
        <w:autoSpaceDN w:val="0"/>
        <w:adjustRightInd w:val="0"/>
        <w:rPr>
          <w:lang w:eastAsia="en-GB"/>
        </w:rPr>
      </w:pPr>
      <w:r w:rsidRPr="005A23AA">
        <w:rPr>
          <w:b/>
          <w:lang w:eastAsia="en-GB"/>
        </w:rPr>
        <w:t>DM011</w:t>
      </w:r>
      <w:r w:rsidRPr="005A23AA">
        <w:rPr>
          <w:lang w:eastAsia="en-GB"/>
        </w:rPr>
        <w:t xml:space="preserve">. </w:t>
      </w:r>
      <w:r w:rsidRPr="00154276">
        <w:rPr>
          <w:b/>
          <w:i/>
          <w:lang w:eastAsia="en-GB"/>
        </w:rPr>
        <w:t>The percentage of patients with diabetes, on the register, who have a record of retinal screening in the preceding 12 months.</w:t>
      </w:r>
    </w:p>
    <w:p w:rsidR="004317E8" w:rsidRPr="005A23AA" w:rsidRDefault="004317E8" w:rsidP="00BC1273">
      <w:pPr>
        <w:autoSpaceDE w:val="0"/>
        <w:autoSpaceDN w:val="0"/>
        <w:adjustRightInd w:val="0"/>
        <w:rPr>
          <w:i/>
        </w:rPr>
      </w:pPr>
      <w:r w:rsidRPr="005A23AA">
        <w:rPr>
          <w:i/>
        </w:rPr>
        <w:t xml:space="preserve">Range </w:t>
      </w:r>
      <w:r w:rsidR="00E64B88" w:rsidRPr="005A23AA">
        <w:rPr>
          <w:i/>
        </w:rPr>
        <w:t>50</w:t>
      </w:r>
      <w:r w:rsidRPr="005A23AA">
        <w:rPr>
          <w:i/>
        </w:rPr>
        <w:t>-90%</w:t>
      </w:r>
    </w:p>
    <w:p w:rsidR="004317E8" w:rsidRDefault="004317E8">
      <w:pPr>
        <w:rPr>
          <w:i/>
        </w:rPr>
      </w:pPr>
      <w:r w:rsidRPr="005A23AA">
        <w:rPr>
          <w:i/>
        </w:rPr>
        <w:t>Points 5</w:t>
      </w:r>
    </w:p>
    <w:p w:rsidR="00154276" w:rsidRPr="005A23AA" w:rsidRDefault="00154276">
      <w:pPr>
        <w:rPr>
          <w:i/>
        </w:rPr>
      </w:pPr>
    </w:p>
    <w:p w:rsidR="004317E8" w:rsidRPr="005A23AA" w:rsidRDefault="004317E8">
      <w:pPr>
        <w:numPr>
          <w:ilvl w:val="0"/>
          <w:numId w:val="5"/>
        </w:numPr>
      </w:pPr>
      <w:r w:rsidRPr="005A23AA">
        <w:t>Patients can be specifical</w:t>
      </w:r>
      <w:r w:rsidR="002361D4" w:rsidRPr="005A23AA">
        <w:t>ly</w:t>
      </w:r>
      <w:r w:rsidRPr="005A23AA">
        <w:t xml:space="preserve"> exception coded from this indicator if retinal screening is not indicated, unsuitable or refused. These exclusion codes require review and re-entry if appropriate, every 15 months.</w:t>
      </w:r>
    </w:p>
    <w:p w:rsidR="00014775" w:rsidRPr="005A23AA" w:rsidRDefault="00014775">
      <w:pPr>
        <w:rPr>
          <w:i/>
          <w:iCs/>
        </w:rPr>
      </w:pPr>
    </w:p>
    <w:p w:rsidR="00E04ADF" w:rsidRPr="00154276" w:rsidRDefault="00E04ADF" w:rsidP="00E04ADF">
      <w:pPr>
        <w:autoSpaceDE w:val="0"/>
        <w:autoSpaceDN w:val="0"/>
        <w:adjustRightInd w:val="0"/>
        <w:rPr>
          <w:b/>
          <w:lang w:eastAsia="en-GB"/>
        </w:rPr>
      </w:pPr>
      <w:r w:rsidRPr="005A23AA">
        <w:rPr>
          <w:b/>
          <w:lang w:eastAsia="en-GB"/>
        </w:rPr>
        <w:t>DM012</w:t>
      </w:r>
      <w:r w:rsidRPr="005A23AA">
        <w:rPr>
          <w:lang w:eastAsia="en-GB"/>
        </w:rPr>
        <w:t xml:space="preserve">. </w:t>
      </w:r>
      <w:r w:rsidRPr="00154276">
        <w:rPr>
          <w:b/>
          <w:i/>
          <w:lang w:eastAsia="en-GB"/>
        </w:rPr>
        <w:t>The percentage of patients with diabetes, on the register, with a record of a foot examination and risk classification: 1) low risk (normal sensation, palpable pulses), 2) increased risk (neuropathy or absent pulses), 3) high risk (neuropathy or absent pulses plus deformity or skin changes in previous ulcer) or 4) ulcerated foot within the preceding 12 months.</w:t>
      </w:r>
    </w:p>
    <w:p w:rsidR="004317E8" w:rsidRPr="005A23AA" w:rsidRDefault="004317E8" w:rsidP="00E04ADF">
      <w:pPr>
        <w:autoSpaceDE w:val="0"/>
        <w:autoSpaceDN w:val="0"/>
        <w:adjustRightInd w:val="0"/>
        <w:rPr>
          <w:i/>
        </w:rPr>
      </w:pPr>
      <w:r w:rsidRPr="005A23AA">
        <w:rPr>
          <w:i/>
        </w:rPr>
        <w:t xml:space="preserve">Range </w:t>
      </w:r>
      <w:r w:rsidR="00206C23" w:rsidRPr="005A23AA">
        <w:rPr>
          <w:i/>
        </w:rPr>
        <w:t>50</w:t>
      </w:r>
      <w:r w:rsidRPr="005A23AA">
        <w:rPr>
          <w:i/>
        </w:rPr>
        <w:t>-90%</w:t>
      </w:r>
    </w:p>
    <w:p w:rsidR="004317E8" w:rsidRDefault="004317E8">
      <w:pPr>
        <w:rPr>
          <w:i/>
        </w:rPr>
      </w:pPr>
      <w:r w:rsidRPr="005A23AA">
        <w:rPr>
          <w:i/>
        </w:rPr>
        <w:t xml:space="preserve">Points </w:t>
      </w:r>
      <w:r w:rsidR="00E92661" w:rsidRPr="005A23AA">
        <w:rPr>
          <w:i/>
        </w:rPr>
        <w:t>4</w:t>
      </w:r>
    </w:p>
    <w:p w:rsidR="00154276" w:rsidRPr="005A23AA" w:rsidRDefault="00154276">
      <w:pPr>
        <w:rPr>
          <w:i/>
        </w:rPr>
      </w:pPr>
    </w:p>
    <w:p w:rsidR="00387B71" w:rsidRPr="005A23AA" w:rsidRDefault="00387B71" w:rsidP="00387B71">
      <w:pPr>
        <w:numPr>
          <w:ilvl w:val="0"/>
          <w:numId w:val="5"/>
        </w:numPr>
      </w:pPr>
      <w:r w:rsidRPr="005A23AA">
        <w:t>Patients can be specifically exception coded from these indicators if foot examination or neuropathy testing is not indicated or declined. These codes require review and re-entry if appropriate, every 15 months.</w:t>
      </w:r>
    </w:p>
    <w:p w:rsidR="00387B71" w:rsidRPr="005A23AA" w:rsidRDefault="00387B71" w:rsidP="00387B71">
      <w:pPr>
        <w:numPr>
          <w:ilvl w:val="0"/>
          <w:numId w:val="5"/>
        </w:numPr>
      </w:pPr>
      <w:r w:rsidRPr="005A23AA">
        <w:t>Care is needed in the exception codes used as need to be specific for Diabetic foot examination or neuropathy testing not indicated or refused</w:t>
      </w:r>
      <w:r w:rsidRPr="005A23AA">
        <w:rPr>
          <w:color w:val="FF0000"/>
        </w:rPr>
        <w:t xml:space="preserve">. </w:t>
      </w:r>
    </w:p>
    <w:p w:rsidR="00854AF1" w:rsidRPr="005A23AA" w:rsidRDefault="00DA3D79" w:rsidP="00854AF1">
      <w:pPr>
        <w:numPr>
          <w:ilvl w:val="0"/>
          <w:numId w:val="5"/>
        </w:numPr>
      </w:pPr>
      <w:r w:rsidRPr="005A23AA">
        <w:t>E</w:t>
      </w:r>
      <w:r w:rsidR="00854AF1" w:rsidRPr="005A23AA">
        <w:t>xception codes a</w:t>
      </w:r>
      <w:r w:rsidR="00206C23" w:rsidRPr="005A23AA">
        <w:t>vailable</w:t>
      </w:r>
      <w:r w:rsidR="00854AF1" w:rsidRPr="005A23AA">
        <w:t xml:space="preserve"> for amputations of leg. Note specific codes required and need to have two codes</w:t>
      </w:r>
      <w:r w:rsidR="00206C23" w:rsidRPr="005A23AA">
        <w:t>, one each</w:t>
      </w:r>
      <w:r w:rsidR="00854AF1" w:rsidRPr="005A23AA">
        <w:t xml:space="preserve"> for right and left amputations to except from this indicator</w:t>
      </w:r>
    </w:p>
    <w:p w:rsidR="00A14368" w:rsidRPr="005A23AA" w:rsidRDefault="00A14368">
      <w:pPr>
        <w:rPr>
          <w:i/>
          <w:color w:val="FF0000"/>
        </w:rPr>
      </w:pPr>
    </w:p>
    <w:p w:rsidR="00A14368" w:rsidRPr="005A23AA" w:rsidRDefault="00A14368" w:rsidP="00A14368">
      <w:pPr>
        <w:autoSpaceDE w:val="0"/>
        <w:autoSpaceDN w:val="0"/>
        <w:adjustRightInd w:val="0"/>
        <w:rPr>
          <w:i/>
          <w:color w:val="FF0000"/>
        </w:rPr>
      </w:pPr>
      <w:r w:rsidRPr="005A23AA">
        <w:rPr>
          <w:b/>
          <w:lang w:eastAsia="en-GB"/>
        </w:rPr>
        <w:t>DM013</w:t>
      </w:r>
      <w:r w:rsidRPr="005A23AA">
        <w:rPr>
          <w:lang w:eastAsia="en-GB"/>
        </w:rPr>
        <w:t xml:space="preserve">. </w:t>
      </w:r>
      <w:r w:rsidRPr="00154276">
        <w:rPr>
          <w:b/>
          <w:i/>
          <w:lang w:eastAsia="en-GB"/>
        </w:rPr>
        <w:t>The percentage of patients with diabetes, on the register, who have a record of a dietary review by a suitably competent professional in the preceding 12 months.</w:t>
      </w:r>
    </w:p>
    <w:p w:rsidR="00A14368" w:rsidRPr="005A23AA" w:rsidRDefault="00A14368" w:rsidP="00A14368">
      <w:pPr>
        <w:autoSpaceDE w:val="0"/>
        <w:autoSpaceDN w:val="0"/>
        <w:adjustRightInd w:val="0"/>
        <w:rPr>
          <w:i/>
        </w:rPr>
      </w:pPr>
      <w:r w:rsidRPr="005A23AA">
        <w:rPr>
          <w:i/>
        </w:rPr>
        <w:t>Range 40-90%</w:t>
      </w:r>
    </w:p>
    <w:p w:rsidR="00A14368" w:rsidRPr="005A23AA" w:rsidRDefault="00A14368" w:rsidP="00A14368">
      <w:pPr>
        <w:rPr>
          <w:i/>
        </w:rPr>
      </w:pPr>
      <w:r w:rsidRPr="005A23AA">
        <w:rPr>
          <w:i/>
        </w:rPr>
        <w:t>Points 3</w:t>
      </w:r>
    </w:p>
    <w:p w:rsidR="00685AB2" w:rsidRPr="005A23AA" w:rsidRDefault="00685AB2" w:rsidP="00A14368">
      <w:pPr>
        <w:rPr>
          <w:i/>
        </w:rPr>
      </w:pPr>
    </w:p>
    <w:p w:rsidR="00685AB2" w:rsidRPr="005A23AA" w:rsidRDefault="00685AB2" w:rsidP="00424412">
      <w:pPr>
        <w:numPr>
          <w:ilvl w:val="0"/>
          <w:numId w:val="5"/>
        </w:numPr>
        <w:autoSpaceDE w:val="0"/>
        <w:autoSpaceDN w:val="0"/>
        <w:adjustRightInd w:val="0"/>
      </w:pPr>
      <w:r w:rsidRPr="005A23AA">
        <w:t>Guidance states “</w:t>
      </w:r>
      <w:r w:rsidRPr="005A23AA">
        <w:rPr>
          <w:lang w:eastAsia="en-GB"/>
        </w:rPr>
        <w:t>If there is no one in the practice competent to provide this level of dietetic advice to patients then the contractor should refer the patients to a local dietetic service for that advice. If a local service does not exist then the practice can exception report the patients.”</w:t>
      </w:r>
    </w:p>
    <w:p w:rsidR="00424412" w:rsidRPr="005A23AA" w:rsidRDefault="00424412" w:rsidP="00424412">
      <w:pPr>
        <w:numPr>
          <w:ilvl w:val="0"/>
          <w:numId w:val="5"/>
        </w:numPr>
        <w:autoSpaceDE w:val="0"/>
        <w:autoSpaceDN w:val="0"/>
        <w:adjustRightInd w:val="0"/>
      </w:pPr>
      <w:r w:rsidRPr="005A23AA">
        <w:rPr>
          <w:lang w:eastAsia="en-GB"/>
        </w:rPr>
        <w:t xml:space="preserve">Code to specifically exception report from this indicator is </w:t>
      </w:r>
    </w:p>
    <w:p w:rsidR="00424412" w:rsidRPr="005A23AA" w:rsidRDefault="00424412" w:rsidP="00424412">
      <w:pPr>
        <w:autoSpaceDE w:val="0"/>
        <w:autoSpaceDN w:val="0"/>
        <w:adjustRightInd w:val="0"/>
        <w:ind w:left="360"/>
      </w:pPr>
    </w:p>
    <w:p w:rsidR="00424412" w:rsidRPr="005A23AA" w:rsidRDefault="00424412" w:rsidP="00424412">
      <w:pPr>
        <w:autoSpaceDE w:val="0"/>
        <w:autoSpaceDN w:val="0"/>
        <w:adjustRightInd w:val="0"/>
        <w:ind w:left="1440"/>
      </w:pPr>
      <w:r w:rsidRPr="005A23AA">
        <w:t>8IAs.</w:t>
      </w:r>
      <w:r w:rsidRPr="005A23AA">
        <w:tab/>
        <w:t>Diabetic dietary review declined</w:t>
      </w:r>
    </w:p>
    <w:p w:rsidR="00424412" w:rsidRPr="005A23AA" w:rsidRDefault="00424412" w:rsidP="00424412">
      <w:pPr>
        <w:autoSpaceDE w:val="0"/>
        <w:autoSpaceDN w:val="0"/>
        <w:adjustRightInd w:val="0"/>
      </w:pPr>
      <w:r w:rsidRPr="005A23AA">
        <w:tab/>
      </w:r>
    </w:p>
    <w:p w:rsidR="00424412" w:rsidRDefault="00424412" w:rsidP="00424412">
      <w:pPr>
        <w:autoSpaceDE w:val="0"/>
        <w:autoSpaceDN w:val="0"/>
        <w:adjustRightInd w:val="0"/>
        <w:ind w:firstLine="720"/>
      </w:pPr>
      <w:r w:rsidRPr="005A23AA">
        <w:t>This requires entry every 12 months</w:t>
      </w:r>
    </w:p>
    <w:p w:rsidR="004E7188" w:rsidRDefault="004E7188" w:rsidP="00424412">
      <w:pPr>
        <w:autoSpaceDE w:val="0"/>
        <w:autoSpaceDN w:val="0"/>
        <w:adjustRightInd w:val="0"/>
        <w:ind w:firstLine="720"/>
      </w:pPr>
    </w:p>
    <w:p w:rsidR="004E7188" w:rsidRDefault="004E7188" w:rsidP="00424412">
      <w:pPr>
        <w:autoSpaceDE w:val="0"/>
        <w:autoSpaceDN w:val="0"/>
        <w:adjustRightInd w:val="0"/>
        <w:ind w:firstLine="720"/>
      </w:pPr>
    </w:p>
    <w:p w:rsidR="004E7188" w:rsidRPr="005A23AA" w:rsidRDefault="004E7188" w:rsidP="00424412">
      <w:pPr>
        <w:autoSpaceDE w:val="0"/>
        <w:autoSpaceDN w:val="0"/>
        <w:adjustRightInd w:val="0"/>
        <w:ind w:firstLine="720"/>
      </w:pPr>
    </w:p>
    <w:p w:rsidR="00A14368" w:rsidRPr="005A23AA" w:rsidRDefault="00A14368" w:rsidP="00A14368">
      <w:pPr>
        <w:autoSpaceDE w:val="0"/>
        <w:autoSpaceDN w:val="0"/>
        <w:adjustRightInd w:val="0"/>
        <w:rPr>
          <w:i/>
          <w:lang w:eastAsia="en-GB"/>
        </w:rPr>
      </w:pPr>
      <w:r w:rsidRPr="005A23AA">
        <w:rPr>
          <w:b/>
          <w:lang w:eastAsia="en-GB"/>
        </w:rPr>
        <w:t>DM014</w:t>
      </w:r>
      <w:r w:rsidRPr="005A23AA">
        <w:rPr>
          <w:lang w:eastAsia="en-GB"/>
        </w:rPr>
        <w:t xml:space="preserve">. </w:t>
      </w:r>
      <w:r w:rsidRPr="00154276">
        <w:rPr>
          <w:b/>
          <w:i/>
          <w:lang w:eastAsia="en-GB"/>
        </w:rPr>
        <w:t>The percentage of patients newly diagnosed with diabetes, on the register, in the preceding 1 April to 31 March who have a record of being referred to a structured education programme within 9 months after entry on to the diabetes register.</w:t>
      </w:r>
    </w:p>
    <w:p w:rsidR="00A14368" w:rsidRPr="005A23AA" w:rsidRDefault="00A14368" w:rsidP="00A14368">
      <w:pPr>
        <w:autoSpaceDE w:val="0"/>
        <w:autoSpaceDN w:val="0"/>
        <w:adjustRightInd w:val="0"/>
        <w:rPr>
          <w:i/>
        </w:rPr>
      </w:pPr>
      <w:r w:rsidRPr="005A23AA">
        <w:rPr>
          <w:i/>
        </w:rPr>
        <w:t>Range 40-90%</w:t>
      </w:r>
    </w:p>
    <w:p w:rsidR="00A14368" w:rsidRPr="005A23AA" w:rsidRDefault="00A14368" w:rsidP="00A14368">
      <w:pPr>
        <w:rPr>
          <w:i/>
        </w:rPr>
      </w:pPr>
      <w:r w:rsidRPr="005A23AA">
        <w:rPr>
          <w:i/>
        </w:rPr>
        <w:t>Points 11</w:t>
      </w:r>
    </w:p>
    <w:p w:rsidR="00A14368" w:rsidRPr="005A23AA" w:rsidRDefault="00A14368" w:rsidP="00A14368">
      <w:pPr>
        <w:autoSpaceDE w:val="0"/>
        <w:autoSpaceDN w:val="0"/>
        <w:adjustRightInd w:val="0"/>
        <w:rPr>
          <w:lang w:eastAsia="en-GB"/>
        </w:rPr>
      </w:pPr>
    </w:p>
    <w:p w:rsidR="00ED1908" w:rsidRPr="005A23AA" w:rsidRDefault="00ED1908" w:rsidP="00ED1908">
      <w:pPr>
        <w:numPr>
          <w:ilvl w:val="0"/>
          <w:numId w:val="5"/>
        </w:numPr>
      </w:pPr>
      <w:r w:rsidRPr="005A23AA">
        <w:t>Patients are excluded if they have been diagnosed within the last 9 months AND not been</w:t>
      </w:r>
      <w:r w:rsidR="002664F4" w:rsidRPr="005A23AA">
        <w:t xml:space="preserve"> </w:t>
      </w:r>
      <w:r w:rsidRPr="005A23AA">
        <w:t xml:space="preserve">referred </w:t>
      </w:r>
      <w:r w:rsidR="002664F4" w:rsidRPr="005A23AA">
        <w:t xml:space="preserve">to a structured education </w:t>
      </w:r>
      <w:r w:rsidR="006A3048" w:rsidRPr="005A23AA">
        <w:t xml:space="preserve">programme. </w:t>
      </w:r>
      <w:r w:rsidRPr="005A23AA">
        <w:t xml:space="preserve">This is to allow the required time for </w:t>
      </w:r>
      <w:r w:rsidR="002664F4" w:rsidRPr="005A23AA">
        <w:t>this referral</w:t>
      </w:r>
      <w:r w:rsidRPr="005A23AA">
        <w:t xml:space="preserve"> to be done. Note that, if excluded in this QOF year, these patients will be included in the next year. Although the indicator states ‘</w:t>
      </w:r>
      <w:r w:rsidR="00114559" w:rsidRPr="005A23AA">
        <w:t>in the</w:t>
      </w:r>
      <w:r w:rsidRPr="005A23AA">
        <w:t xml:space="preserve"> preceding 1 April to 31 March’ the ruleset searches for diagnosed within the last </w:t>
      </w:r>
      <w:r w:rsidR="002664F4" w:rsidRPr="005A23AA">
        <w:t>21</w:t>
      </w:r>
      <w:r w:rsidRPr="005A23AA">
        <w:t xml:space="preserve"> months but then excludes those diagnosed 12-</w:t>
      </w:r>
      <w:r w:rsidR="002664F4" w:rsidRPr="005A23AA">
        <w:t>21</w:t>
      </w:r>
      <w:r w:rsidRPr="005A23AA">
        <w:t xml:space="preserve"> months ago who met the criteria and were included in the previous years figures. This ensures all patients will be included, but only once, in the yearly figures.</w:t>
      </w:r>
    </w:p>
    <w:p w:rsidR="00ED1908" w:rsidRPr="005A23AA" w:rsidRDefault="00114559" w:rsidP="00ED1908">
      <w:pPr>
        <w:numPr>
          <w:ilvl w:val="0"/>
          <w:numId w:val="5"/>
        </w:numPr>
        <w:autoSpaceDE w:val="0"/>
        <w:autoSpaceDN w:val="0"/>
        <w:adjustRightInd w:val="0"/>
        <w:rPr>
          <w:lang w:eastAsia="en-GB"/>
        </w:rPr>
      </w:pPr>
      <w:r w:rsidRPr="005A23AA">
        <w:rPr>
          <w:lang w:eastAsia="en-GB"/>
        </w:rPr>
        <w:t>As this is a new indicator no p</w:t>
      </w:r>
      <w:r w:rsidR="004E7188">
        <w:rPr>
          <w:lang w:eastAsia="en-GB"/>
        </w:rPr>
        <w:t>atien</w:t>
      </w:r>
      <w:r w:rsidRPr="005A23AA">
        <w:rPr>
          <w:lang w:eastAsia="en-GB"/>
        </w:rPr>
        <w:t xml:space="preserve">ts diagnosed before this date </w:t>
      </w:r>
      <w:r w:rsidR="004E7188">
        <w:rPr>
          <w:lang w:eastAsia="en-GB"/>
        </w:rPr>
        <w:t>are</w:t>
      </w:r>
      <w:r w:rsidRPr="005A23AA">
        <w:rPr>
          <w:lang w:eastAsia="en-GB"/>
        </w:rPr>
        <w:t xml:space="preserve"> included.</w:t>
      </w:r>
    </w:p>
    <w:p w:rsidR="00011641" w:rsidRPr="005A23AA" w:rsidRDefault="00B47EE7" w:rsidP="00ED1908">
      <w:pPr>
        <w:numPr>
          <w:ilvl w:val="0"/>
          <w:numId w:val="5"/>
        </w:numPr>
        <w:autoSpaceDE w:val="0"/>
        <w:autoSpaceDN w:val="0"/>
        <w:adjustRightInd w:val="0"/>
        <w:rPr>
          <w:lang w:eastAsia="en-GB"/>
        </w:rPr>
      </w:pPr>
      <w:r>
        <w:rPr>
          <w:lang w:eastAsia="en-GB"/>
        </w:rPr>
        <w:t>To exception code</w:t>
      </w:r>
      <w:r w:rsidR="00011641" w:rsidRPr="005A23AA">
        <w:rPr>
          <w:lang w:eastAsia="en-GB"/>
        </w:rPr>
        <w:t xml:space="preserve"> there is currently a code for declined:-</w:t>
      </w:r>
    </w:p>
    <w:p w:rsidR="00011641" w:rsidRPr="005A23AA" w:rsidRDefault="00011641" w:rsidP="00011641">
      <w:pPr>
        <w:autoSpaceDE w:val="0"/>
        <w:autoSpaceDN w:val="0"/>
        <w:adjustRightInd w:val="0"/>
        <w:ind w:left="1440"/>
        <w:rPr>
          <w:lang w:eastAsia="en-GB"/>
        </w:rPr>
      </w:pPr>
      <w:r w:rsidRPr="005A23AA">
        <w:rPr>
          <w:lang w:eastAsia="en-GB"/>
        </w:rPr>
        <w:t>9OLM. Diabetes structured education programme declined</w:t>
      </w:r>
    </w:p>
    <w:p w:rsidR="00A53264" w:rsidRPr="00A53264" w:rsidRDefault="00A53264" w:rsidP="00A53264">
      <w:pPr>
        <w:numPr>
          <w:ilvl w:val="0"/>
          <w:numId w:val="5"/>
        </w:numPr>
        <w:autoSpaceDE w:val="0"/>
        <w:autoSpaceDN w:val="0"/>
        <w:adjustRightInd w:val="0"/>
        <w:rPr>
          <w:color w:val="FF0000"/>
        </w:rPr>
      </w:pPr>
      <w:r w:rsidRPr="00A53264">
        <w:rPr>
          <w:color w:val="FF0000"/>
          <w:lang w:eastAsia="en-GB"/>
        </w:rPr>
        <w:t xml:space="preserve">V27 </w:t>
      </w:r>
      <w:r w:rsidR="006B5AC1">
        <w:rPr>
          <w:color w:val="FF0000"/>
          <w:lang w:eastAsia="en-GB"/>
        </w:rPr>
        <w:t xml:space="preserve">added </w:t>
      </w:r>
      <w:r w:rsidRPr="00A53264">
        <w:rPr>
          <w:color w:val="FF0000"/>
          <w:lang w:eastAsia="en-GB"/>
        </w:rPr>
        <w:t>a new code to allow exception coding :-</w:t>
      </w:r>
    </w:p>
    <w:p w:rsidR="00A53264" w:rsidRDefault="00A53264" w:rsidP="00A53264">
      <w:pPr>
        <w:autoSpaceDE w:val="0"/>
        <w:autoSpaceDN w:val="0"/>
        <w:adjustRightInd w:val="0"/>
        <w:ind w:left="1440"/>
        <w:rPr>
          <w:lang w:eastAsia="en-GB"/>
        </w:rPr>
      </w:pPr>
    </w:p>
    <w:p w:rsidR="00A53264" w:rsidRDefault="00A53264" w:rsidP="00A53264">
      <w:pPr>
        <w:autoSpaceDE w:val="0"/>
        <w:autoSpaceDN w:val="0"/>
        <w:adjustRightInd w:val="0"/>
        <w:ind w:left="1440"/>
        <w:rPr>
          <w:color w:val="FF0000"/>
        </w:rPr>
      </w:pPr>
      <w:r w:rsidRPr="00A53264">
        <w:rPr>
          <w:color w:val="FF0000"/>
        </w:rPr>
        <w:t>8I94.</w:t>
      </w:r>
      <w:r w:rsidRPr="00A53264">
        <w:rPr>
          <w:color w:val="FF0000"/>
        </w:rPr>
        <w:tab/>
        <w:t>Diabetes structured education programme not available</w:t>
      </w:r>
    </w:p>
    <w:p w:rsidR="00A53264" w:rsidRDefault="00A53264" w:rsidP="00A53264">
      <w:pPr>
        <w:autoSpaceDE w:val="0"/>
        <w:autoSpaceDN w:val="0"/>
        <w:adjustRightInd w:val="0"/>
        <w:ind w:left="1440"/>
        <w:rPr>
          <w:color w:val="FF0000"/>
        </w:rPr>
      </w:pPr>
    </w:p>
    <w:p w:rsidR="00011641" w:rsidRPr="005A23AA" w:rsidRDefault="006B5AC1" w:rsidP="00F07E60">
      <w:pPr>
        <w:autoSpaceDE w:val="0"/>
        <w:autoSpaceDN w:val="0"/>
        <w:adjustRightInd w:val="0"/>
        <w:ind w:left="720"/>
        <w:rPr>
          <w:color w:val="FF0000"/>
        </w:rPr>
      </w:pPr>
      <w:r>
        <w:rPr>
          <w:color w:val="FF0000"/>
        </w:rPr>
        <w:t xml:space="preserve">Requires entry in the previous 12 months. </w:t>
      </w:r>
      <w:r w:rsidR="00CE0A27" w:rsidRPr="005A23AA">
        <w:rPr>
          <w:color w:val="FF0000"/>
        </w:rPr>
        <w:t>If in an area affected by lack of availability,</w:t>
      </w:r>
      <w:r w:rsidR="00C13EF6" w:rsidRPr="005A23AA">
        <w:rPr>
          <w:color w:val="FF0000"/>
        </w:rPr>
        <w:t xml:space="preserve"> </w:t>
      </w:r>
      <w:r w:rsidR="008748CA" w:rsidRPr="005A23AA">
        <w:rPr>
          <w:color w:val="FF0000"/>
        </w:rPr>
        <w:t>thi</w:t>
      </w:r>
      <w:r w:rsidR="00C13EF6" w:rsidRPr="005A23AA">
        <w:rPr>
          <w:color w:val="FF0000"/>
        </w:rPr>
        <w:t>s</w:t>
      </w:r>
      <w:r w:rsidR="008748CA" w:rsidRPr="005A23AA">
        <w:rPr>
          <w:color w:val="FF0000"/>
        </w:rPr>
        <w:t xml:space="preserve"> is likely to affe</w:t>
      </w:r>
      <w:r w:rsidR="00A53264">
        <w:rPr>
          <w:color w:val="FF0000"/>
        </w:rPr>
        <w:t>ct all patients in a practice</w:t>
      </w:r>
      <w:r w:rsidR="00C13EF6" w:rsidRPr="005A23AA">
        <w:rPr>
          <w:color w:val="FF0000"/>
        </w:rPr>
        <w:t>.</w:t>
      </w:r>
      <w:r w:rsidR="00B47EE7">
        <w:rPr>
          <w:color w:val="FF0000"/>
        </w:rPr>
        <w:t xml:space="preserve"> </w:t>
      </w:r>
      <w:r>
        <w:rPr>
          <w:color w:val="FF0000"/>
        </w:rPr>
        <w:t>If all new patients exception coded t</w:t>
      </w:r>
      <w:r w:rsidR="00A53264">
        <w:rPr>
          <w:color w:val="FF0000"/>
        </w:rPr>
        <w:t xml:space="preserve">his may result </w:t>
      </w:r>
      <w:r>
        <w:rPr>
          <w:color w:val="FF0000"/>
        </w:rPr>
        <w:t>in having a ‘0’ denominator for this indicator. SCIMP have raised this for discussion with SGPC.</w:t>
      </w:r>
    </w:p>
    <w:p w:rsidR="00114559" w:rsidRPr="005A23AA" w:rsidRDefault="00114559" w:rsidP="00154276">
      <w:pPr>
        <w:autoSpaceDE w:val="0"/>
        <w:autoSpaceDN w:val="0"/>
        <w:adjustRightInd w:val="0"/>
        <w:rPr>
          <w:lang w:eastAsia="en-GB"/>
        </w:rPr>
      </w:pPr>
    </w:p>
    <w:p w:rsidR="00387B71" w:rsidRPr="005A23AA" w:rsidRDefault="00387B71" w:rsidP="00387B71">
      <w:pPr>
        <w:autoSpaceDE w:val="0"/>
        <w:autoSpaceDN w:val="0"/>
        <w:adjustRightInd w:val="0"/>
        <w:rPr>
          <w:i/>
          <w:lang w:eastAsia="en-GB"/>
        </w:rPr>
      </w:pPr>
      <w:r w:rsidRPr="005A23AA">
        <w:rPr>
          <w:b/>
          <w:lang w:eastAsia="en-GB"/>
        </w:rPr>
        <w:t>DM015.</w:t>
      </w:r>
      <w:r w:rsidRPr="005A23AA">
        <w:rPr>
          <w:lang w:eastAsia="en-GB"/>
        </w:rPr>
        <w:t xml:space="preserve"> </w:t>
      </w:r>
      <w:r w:rsidRPr="00154276">
        <w:rPr>
          <w:b/>
          <w:i/>
          <w:lang w:eastAsia="en-GB"/>
        </w:rPr>
        <w:t>The percentage of male patients with diabetes, on the register, with a record of being asked about erectile dysfunction in the preceding 12 months.</w:t>
      </w:r>
    </w:p>
    <w:p w:rsidR="00387B71" w:rsidRPr="005A23AA" w:rsidRDefault="00387B71" w:rsidP="00387B71">
      <w:pPr>
        <w:autoSpaceDE w:val="0"/>
        <w:autoSpaceDN w:val="0"/>
        <w:adjustRightInd w:val="0"/>
        <w:rPr>
          <w:i/>
        </w:rPr>
      </w:pPr>
      <w:r w:rsidRPr="005A23AA">
        <w:rPr>
          <w:i/>
        </w:rPr>
        <w:t>Range 40-90%</w:t>
      </w:r>
    </w:p>
    <w:p w:rsidR="00387B71" w:rsidRPr="005A23AA" w:rsidRDefault="00387B71" w:rsidP="00387B71">
      <w:pPr>
        <w:rPr>
          <w:i/>
        </w:rPr>
      </w:pPr>
      <w:r w:rsidRPr="005A23AA">
        <w:rPr>
          <w:i/>
        </w:rPr>
        <w:t>Points 4</w:t>
      </w:r>
    </w:p>
    <w:p w:rsidR="005F1394" w:rsidRPr="005A23AA" w:rsidRDefault="00871E05" w:rsidP="00871E05">
      <w:pPr>
        <w:numPr>
          <w:ilvl w:val="0"/>
          <w:numId w:val="5"/>
        </w:numPr>
      </w:pPr>
      <w:r w:rsidRPr="005A23AA">
        <w:t xml:space="preserve">Patients require </w:t>
      </w:r>
      <w:r w:rsidR="005F1394" w:rsidRPr="005A23AA">
        <w:t>one of the following two</w:t>
      </w:r>
      <w:r w:rsidRPr="005A23AA">
        <w:t xml:space="preserve"> code</w:t>
      </w:r>
      <w:r w:rsidR="005F1394" w:rsidRPr="005A23AA">
        <w:t>s, entered in the previous 12 months, to meet this indicator:-</w:t>
      </w:r>
    </w:p>
    <w:p w:rsidR="005F1394" w:rsidRPr="005A23AA" w:rsidRDefault="00871E05" w:rsidP="00154276">
      <w:pPr>
        <w:ind w:left="720"/>
      </w:pPr>
      <w:r w:rsidRPr="005A23AA">
        <w:t xml:space="preserve"> </w:t>
      </w:r>
      <w:r w:rsidR="00154276">
        <w:tab/>
      </w:r>
      <w:r w:rsidR="005F1394" w:rsidRPr="005A23AA">
        <w:t>1D1B.</w:t>
      </w:r>
      <w:r w:rsidR="005F1394" w:rsidRPr="005A23AA">
        <w:tab/>
        <w:t>C/O erectile dysfunction</w:t>
      </w:r>
    </w:p>
    <w:p w:rsidR="005F1394" w:rsidRPr="005A23AA" w:rsidRDefault="005F1394" w:rsidP="005F1394">
      <w:pPr>
        <w:ind w:left="1440"/>
      </w:pPr>
      <w:r w:rsidRPr="005A23AA">
        <w:t>1ABJ.</w:t>
      </w:r>
      <w:r w:rsidRPr="005A23AA">
        <w:tab/>
        <w:t>Does not complain of erectile dysfunction</w:t>
      </w:r>
    </w:p>
    <w:p w:rsidR="005F1394" w:rsidRPr="005A23AA" w:rsidRDefault="005F1394" w:rsidP="005F1394">
      <w:r w:rsidRPr="005A23AA">
        <w:tab/>
        <w:t xml:space="preserve">Those codes with 1D1B. will be included in the denominator for DM016. </w:t>
      </w:r>
    </w:p>
    <w:p w:rsidR="00387B71" w:rsidRPr="005A23AA" w:rsidRDefault="00387B71" w:rsidP="00387B71">
      <w:pPr>
        <w:rPr>
          <w:i/>
        </w:rPr>
      </w:pPr>
    </w:p>
    <w:p w:rsidR="00387B71" w:rsidRPr="005A23AA" w:rsidRDefault="00387B71" w:rsidP="00387B71">
      <w:pPr>
        <w:autoSpaceDE w:val="0"/>
        <w:autoSpaceDN w:val="0"/>
        <w:adjustRightInd w:val="0"/>
        <w:rPr>
          <w:i/>
        </w:rPr>
      </w:pPr>
      <w:r w:rsidRPr="005A23AA">
        <w:rPr>
          <w:b/>
          <w:lang w:eastAsia="en-GB"/>
        </w:rPr>
        <w:t>DM016.</w:t>
      </w:r>
      <w:r w:rsidRPr="005A23AA">
        <w:rPr>
          <w:lang w:eastAsia="en-GB"/>
        </w:rPr>
        <w:t xml:space="preserve"> </w:t>
      </w:r>
      <w:r w:rsidRPr="00154276">
        <w:rPr>
          <w:b/>
          <w:i/>
          <w:lang w:eastAsia="en-GB"/>
        </w:rPr>
        <w:t xml:space="preserve">The percentage of male patients with diabetes, on the register, who have a record of erectile dysfunction with a record of advice and assessment of </w:t>
      </w:r>
      <w:r w:rsidR="00154276">
        <w:rPr>
          <w:b/>
          <w:i/>
          <w:lang w:eastAsia="en-GB"/>
        </w:rPr>
        <w:t>c</w:t>
      </w:r>
      <w:r w:rsidRPr="00154276">
        <w:rPr>
          <w:b/>
          <w:i/>
          <w:lang w:eastAsia="en-GB"/>
        </w:rPr>
        <w:t>ontributory factors and treatment options in the preceding 12 months.</w:t>
      </w:r>
    </w:p>
    <w:p w:rsidR="00387B71" w:rsidRPr="005A23AA" w:rsidRDefault="00387B71" w:rsidP="00387B71">
      <w:pPr>
        <w:autoSpaceDE w:val="0"/>
        <w:autoSpaceDN w:val="0"/>
        <w:adjustRightInd w:val="0"/>
        <w:rPr>
          <w:i/>
        </w:rPr>
      </w:pPr>
      <w:r w:rsidRPr="005A23AA">
        <w:rPr>
          <w:i/>
        </w:rPr>
        <w:t>Range 40-90%</w:t>
      </w:r>
    </w:p>
    <w:p w:rsidR="00387B71" w:rsidRPr="005A23AA" w:rsidRDefault="00387B71" w:rsidP="00387B71">
      <w:pPr>
        <w:rPr>
          <w:i/>
        </w:rPr>
      </w:pPr>
      <w:r w:rsidRPr="005A23AA">
        <w:rPr>
          <w:i/>
        </w:rPr>
        <w:t>Points 6</w:t>
      </w:r>
    </w:p>
    <w:p w:rsidR="00A14368" w:rsidRPr="00154276" w:rsidRDefault="005F1394" w:rsidP="00D04CD1">
      <w:pPr>
        <w:numPr>
          <w:ilvl w:val="0"/>
          <w:numId w:val="5"/>
        </w:numPr>
        <w:autoSpaceDE w:val="0"/>
        <w:autoSpaceDN w:val="0"/>
        <w:adjustRightInd w:val="0"/>
        <w:rPr>
          <w:rFonts w:ascii="Arial" w:hAnsi="Arial" w:cs="Arial"/>
          <w:lang w:eastAsia="en-GB"/>
        </w:rPr>
      </w:pPr>
      <w:r w:rsidRPr="005A23AA">
        <w:t xml:space="preserve">Along with the usual exceptions for newly registered or </w:t>
      </w:r>
      <w:r w:rsidR="00C13EF6" w:rsidRPr="005A23AA">
        <w:t xml:space="preserve">newly </w:t>
      </w:r>
      <w:r w:rsidRPr="005A23AA">
        <w:t>diagnosed, patients are also excepted if their first ever erectile dysfunction code (1D1B.) has been entered in the previous 3 months</w:t>
      </w:r>
    </w:p>
    <w:p w:rsidR="006B5AC1" w:rsidRDefault="006B5AC1" w:rsidP="00685AB2">
      <w:pPr>
        <w:pStyle w:val="Heading1"/>
        <w:ind w:left="1440" w:firstLine="720"/>
        <w:rPr>
          <w:sz w:val="40"/>
        </w:rPr>
      </w:pPr>
      <w:bookmarkStart w:id="28" w:name="_EPILEPSY"/>
      <w:bookmarkStart w:id="29" w:name="_EPILEPSY__"/>
      <w:bookmarkStart w:id="30" w:name="Epilepsy"/>
      <w:bookmarkEnd w:id="28"/>
      <w:bookmarkEnd w:id="29"/>
      <w:bookmarkEnd w:id="30"/>
    </w:p>
    <w:p w:rsidR="006B5AC1" w:rsidRDefault="006B5AC1" w:rsidP="00685AB2">
      <w:pPr>
        <w:pStyle w:val="Heading1"/>
        <w:ind w:left="1440" w:firstLine="720"/>
        <w:rPr>
          <w:sz w:val="40"/>
        </w:rPr>
      </w:pPr>
    </w:p>
    <w:p w:rsidR="004317E8" w:rsidRDefault="004317E8" w:rsidP="00685AB2">
      <w:pPr>
        <w:pStyle w:val="Heading1"/>
        <w:ind w:left="1440" w:firstLine="720"/>
        <w:rPr>
          <w:b w:val="0"/>
          <w:bCs w:val="0"/>
          <w:sz w:val="24"/>
          <w:u w:val="none"/>
        </w:rPr>
      </w:pPr>
      <w:r>
        <w:rPr>
          <w:sz w:val="40"/>
        </w:rPr>
        <w:t>EPILEPSY</w:t>
      </w:r>
      <w:r>
        <w:rPr>
          <w:b w:val="0"/>
          <w:sz w:val="24"/>
          <w:u w:val="none"/>
        </w:rPr>
        <w:tab/>
      </w:r>
      <w:r>
        <w:rPr>
          <w:b w:val="0"/>
          <w:sz w:val="24"/>
          <w:u w:val="none"/>
        </w:rPr>
        <w:tab/>
      </w:r>
      <w:r>
        <w:rPr>
          <w:b w:val="0"/>
          <w:sz w:val="24"/>
          <w:u w:val="none"/>
        </w:rPr>
        <w:tab/>
      </w:r>
      <w:r>
        <w:rPr>
          <w:b w:val="0"/>
          <w:bCs w:val="0"/>
          <w:sz w:val="24"/>
          <w:u w:val="none"/>
        </w:rPr>
        <w:tab/>
      </w:r>
      <w:hyperlink w:anchor="_INDEX__" w:history="1">
        <w:r>
          <w:rPr>
            <w:rStyle w:val="Hyperlink"/>
            <w:b w:val="0"/>
            <w:sz w:val="24"/>
          </w:rPr>
          <w:t>I</w:t>
        </w:r>
        <w:r>
          <w:rPr>
            <w:rStyle w:val="Hyperlink"/>
            <w:b w:val="0"/>
            <w:sz w:val="24"/>
          </w:rPr>
          <w:t>n</w:t>
        </w:r>
        <w:r>
          <w:rPr>
            <w:rStyle w:val="Hyperlink"/>
            <w:b w:val="0"/>
            <w:sz w:val="24"/>
          </w:rPr>
          <w:t>d</w:t>
        </w:r>
        <w:r>
          <w:rPr>
            <w:rStyle w:val="Hyperlink"/>
            <w:b w:val="0"/>
            <w:sz w:val="24"/>
          </w:rPr>
          <w:t>e</w:t>
        </w:r>
        <w:r>
          <w:rPr>
            <w:rStyle w:val="Hyperlink"/>
            <w:b w:val="0"/>
            <w:sz w:val="24"/>
          </w:rPr>
          <w:t>x</w:t>
        </w:r>
      </w:hyperlink>
    </w:p>
    <w:p w:rsidR="006448BE" w:rsidRDefault="006448BE">
      <w:pPr>
        <w:rPr>
          <w:b/>
          <w:bCs/>
          <w:sz w:val="28"/>
          <w:u w:val="single"/>
        </w:rPr>
      </w:pPr>
    </w:p>
    <w:p w:rsidR="004317E8" w:rsidRPr="005A23AA" w:rsidRDefault="004317E8" w:rsidP="00717A3A">
      <w:pPr>
        <w:autoSpaceDE w:val="0"/>
        <w:autoSpaceDN w:val="0"/>
        <w:adjustRightInd w:val="0"/>
        <w:rPr>
          <w:i/>
        </w:rPr>
      </w:pPr>
      <w:r w:rsidRPr="005A23AA">
        <w:rPr>
          <w:b/>
          <w:bCs/>
          <w:u w:val="single"/>
        </w:rPr>
        <w:t xml:space="preserve">Population – </w:t>
      </w:r>
      <w:r w:rsidR="00717A3A" w:rsidRPr="005A23AA">
        <w:rPr>
          <w:b/>
          <w:u w:val="single"/>
          <w:lang w:eastAsia="en-GB"/>
        </w:rPr>
        <w:t>EP001</w:t>
      </w:r>
      <w:r w:rsidR="00717A3A" w:rsidRPr="005A23AA">
        <w:rPr>
          <w:lang w:eastAsia="en-GB"/>
        </w:rPr>
        <w:t xml:space="preserve">. </w:t>
      </w:r>
      <w:r w:rsidR="00717A3A" w:rsidRPr="00154276">
        <w:rPr>
          <w:b/>
          <w:i/>
          <w:lang w:eastAsia="en-GB"/>
        </w:rPr>
        <w:t>The contractor establishes and maintains a register of patients aged 18 or over receiving drug treatment for epilepsy</w:t>
      </w:r>
    </w:p>
    <w:p w:rsidR="004317E8" w:rsidRDefault="004317E8">
      <w:pPr>
        <w:rPr>
          <w:i/>
        </w:rPr>
      </w:pPr>
      <w:r w:rsidRPr="005A23AA">
        <w:rPr>
          <w:i/>
        </w:rPr>
        <w:t>Points 1</w:t>
      </w:r>
    </w:p>
    <w:p w:rsidR="00154276" w:rsidRPr="005A23AA" w:rsidRDefault="00154276">
      <w:pPr>
        <w:rPr>
          <w:i/>
        </w:rPr>
      </w:pPr>
    </w:p>
    <w:p w:rsidR="004317E8" w:rsidRPr="006B5AC1" w:rsidRDefault="004317E8">
      <w:pPr>
        <w:pStyle w:val="BodyText2"/>
        <w:numPr>
          <w:ilvl w:val="0"/>
          <w:numId w:val="5"/>
        </w:numPr>
        <w:rPr>
          <w:color w:val="FF0000"/>
          <w:sz w:val="24"/>
        </w:rPr>
      </w:pPr>
      <w:r w:rsidRPr="005A23AA">
        <w:rPr>
          <w:sz w:val="24"/>
        </w:rPr>
        <w:t>Patients require an appropriate Read Code and an epilepsy medication prescription within the last 6 months.</w:t>
      </w:r>
      <w:r w:rsidR="006B5AC1">
        <w:rPr>
          <w:sz w:val="24"/>
        </w:rPr>
        <w:t xml:space="preserve"> </w:t>
      </w:r>
      <w:r w:rsidR="006B5AC1" w:rsidRPr="006B5AC1">
        <w:rPr>
          <w:color w:val="FF0000"/>
          <w:sz w:val="24"/>
        </w:rPr>
        <w:t>V27 updates prescriptions list.</w:t>
      </w:r>
    </w:p>
    <w:p w:rsidR="004317E8" w:rsidRPr="005A23AA" w:rsidRDefault="004317E8">
      <w:pPr>
        <w:pStyle w:val="BodyText2"/>
        <w:numPr>
          <w:ilvl w:val="0"/>
          <w:numId w:val="5"/>
        </w:numPr>
        <w:rPr>
          <w:sz w:val="24"/>
        </w:rPr>
      </w:pPr>
      <w:r w:rsidRPr="005A23AA">
        <w:rPr>
          <w:sz w:val="24"/>
        </w:rPr>
        <w:t>It is possible to remove patients from the population by using one of the Epilepsy resolved codes. This is required to be dated after the most recent Epilepsy Read code.</w:t>
      </w:r>
    </w:p>
    <w:p w:rsidR="002E0AFE" w:rsidRPr="005A23AA" w:rsidRDefault="002E0AFE">
      <w:pPr>
        <w:pStyle w:val="BodyText2"/>
        <w:numPr>
          <w:ilvl w:val="0"/>
          <w:numId w:val="5"/>
        </w:numPr>
        <w:rPr>
          <w:sz w:val="24"/>
        </w:rPr>
      </w:pPr>
      <w:r w:rsidRPr="005A23AA">
        <w:rPr>
          <w:sz w:val="24"/>
        </w:rPr>
        <w:t>There are overall exception codes available for patient unsuitable and informed dissent. These require re-entry every 1</w:t>
      </w:r>
      <w:r w:rsidR="00717A3A" w:rsidRPr="005A23AA">
        <w:rPr>
          <w:sz w:val="24"/>
        </w:rPr>
        <w:t>2</w:t>
      </w:r>
      <w:r w:rsidRPr="005A23AA">
        <w:rPr>
          <w:sz w:val="24"/>
        </w:rPr>
        <w:t xml:space="preserve"> months.</w:t>
      </w:r>
    </w:p>
    <w:p w:rsidR="004317E8" w:rsidRPr="005A23AA" w:rsidRDefault="004317E8"/>
    <w:p w:rsidR="004317E8" w:rsidRPr="005A23AA" w:rsidRDefault="004317E8">
      <w:pPr>
        <w:pStyle w:val="Heading4"/>
      </w:pPr>
      <w:r w:rsidRPr="005A23AA">
        <w:t>Indicators</w:t>
      </w:r>
    </w:p>
    <w:p w:rsidR="004317E8" w:rsidRPr="005A23AA" w:rsidRDefault="004317E8"/>
    <w:p w:rsidR="00717A3A" w:rsidRPr="005A23AA" w:rsidRDefault="00717A3A" w:rsidP="00154276">
      <w:pPr>
        <w:autoSpaceDE w:val="0"/>
        <w:autoSpaceDN w:val="0"/>
        <w:adjustRightInd w:val="0"/>
        <w:rPr>
          <w:i/>
        </w:rPr>
      </w:pPr>
      <w:r w:rsidRPr="005A23AA">
        <w:rPr>
          <w:b/>
          <w:lang w:eastAsia="en-GB"/>
        </w:rPr>
        <w:t>EP002.</w:t>
      </w:r>
      <w:r w:rsidRPr="005A23AA">
        <w:rPr>
          <w:lang w:eastAsia="en-GB"/>
        </w:rPr>
        <w:t xml:space="preserve"> </w:t>
      </w:r>
      <w:r w:rsidRPr="00154276">
        <w:rPr>
          <w:b/>
          <w:i/>
          <w:lang w:eastAsia="en-GB"/>
        </w:rPr>
        <w:t>The percentage of patients aged 18 or over on drug treatment for epilepsy who have been seizure free for the last 12 months recorded in the</w:t>
      </w:r>
      <w:r w:rsidR="00154276">
        <w:rPr>
          <w:b/>
          <w:i/>
          <w:lang w:eastAsia="en-GB"/>
        </w:rPr>
        <w:t xml:space="preserve"> </w:t>
      </w:r>
      <w:r w:rsidRPr="00154276">
        <w:rPr>
          <w:b/>
          <w:i/>
          <w:lang w:eastAsia="en-GB"/>
        </w:rPr>
        <w:t>preceding 12 months</w:t>
      </w:r>
      <w:r w:rsidRPr="005A23AA">
        <w:rPr>
          <w:i/>
          <w:lang w:eastAsia="en-GB"/>
        </w:rPr>
        <w:t>.</w:t>
      </w:r>
      <w:r w:rsidRPr="005A23AA">
        <w:rPr>
          <w:i/>
        </w:rPr>
        <w:t xml:space="preserve"> </w:t>
      </w:r>
    </w:p>
    <w:p w:rsidR="004317E8" w:rsidRPr="005A23AA" w:rsidRDefault="004317E8" w:rsidP="00717A3A">
      <w:pPr>
        <w:rPr>
          <w:i/>
        </w:rPr>
      </w:pPr>
      <w:r w:rsidRPr="005A23AA">
        <w:rPr>
          <w:i/>
        </w:rPr>
        <w:t xml:space="preserve">Range </w:t>
      </w:r>
      <w:r w:rsidR="005211A7" w:rsidRPr="005A23AA">
        <w:rPr>
          <w:i/>
        </w:rPr>
        <w:t>45</w:t>
      </w:r>
      <w:r w:rsidRPr="005A23AA">
        <w:rPr>
          <w:i/>
        </w:rPr>
        <w:t>-70%</w:t>
      </w:r>
    </w:p>
    <w:p w:rsidR="004317E8" w:rsidRDefault="004317E8">
      <w:pPr>
        <w:rPr>
          <w:i/>
        </w:rPr>
      </w:pPr>
      <w:r w:rsidRPr="005A23AA">
        <w:rPr>
          <w:i/>
        </w:rPr>
        <w:t>Points 6</w:t>
      </w:r>
    </w:p>
    <w:p w:rsidR="00154276" w:rsidRPr="005A23AA" w:rsidRDefault="00154276">
      <w:pPr>
        <w:rPr>
          <w:i/>
        </w:rPr>
      </w:pPr>
    </w:p>
    <w:p w:rsidR="004317E8" w:rsidRPr="005A23AA" w:rsidRDefault="004317E8">
      <w:pPr>
        <w:numPr>
          <w:ilvl w:val="0"/>
          <w:numId w:val="5"/>
        </w:numPr>
      </w:pPr>
      <w:r w:rsidRPr="005A23AA">
        <w:t>Patients can be specifically excluded from this indicator if they are considered to be on maximum anticonvulsant therapy.</w:t>
      </w:r>
    </w:p>
    <w:p w:rsidR="0017742E" w:rsidRPr="005A23AA" w:rsidRDefault="0017742E"/>
    <w:p w:rsidR="00717A3A" w:rsidRPr="00154276" w:rsidRDefault="00717A3A" w:rsidP="00717A3A">
      <w:pPr>
        <w:autoSpaceDE w:val="0"/>
        <w:autoSpaceDN w:val="0"/>
        <w:adjustRightInd w:val="0"/>
        <w:rPr>
          <w:b/>
          <w:i/>
        </w:rPr>
      </w:pPr>
      <w:r w:rsidRPr="005A23AA">
        <w:rPr>
          <w:b/>
          <w:lang w:eastAsia="en-GB"/>
        </w:rPr>
        <w:t>EP003.</w:t>
      </w:r>
      <w:r w:rsidRPr="005A23AA">
        <w:rPr>
          <w:lang w:eastAsia="en-GB"/>
        </w:rPr>
        <w:t xml:space="preserve"> </w:t>
      </w:r>
      <w:r w:rsidRPr="00154276">
        <w:rPr>
          <w:b/>
          <w:i/>
          <w:lang w:eastAsia="en-GB"/>
        </w:rPr>
        <w:t>The percentage of women aged 18 or over and who have not attained the age of 55 who are taking antiepileptic drugs who have a record of information and counselling about contraception, conception and pregnancy in the preceding 12 months.</w:t>
      </w:r>
      <w:r w:rsidRPr="00154276">
        <w:rPr>
          <w:b/>
          <w:i/>
        </w:rPr>
        <w:t xml:space="preserve"> </w:t>
      </w:r>
    </w:p>
    <w:p w:rsidR="0017742E" w:rsidRPr="005A23AA" w:rsidRDefault="0017742E" w:rsidP="00717A3A">
      <w:pPr>
        <w:autoSpaceDE w:val="0"/>
        <w:autoSpaceDN w:val="0"/>
        <w:adjustRightInd w:val="0"/>
        <w:rPr>
          <w:i/>
        </w:rPr>
      </w:pPr>
      <w:r w:rsidRPr="005A23AA">
        <w:rPr>
          <w:i/>
        </w:rPr>
        <w:t xml:space="preserve">Range </w:t>
      </w:r>
      <w:r w:rsidR="005211A7" w:rsidRPr="005A23AA">
        <w:rPr>
          <w:i/>
        </w:rPr>
        <w:t>50</w:t>
      </w:r>
      <w:r w:rsidRPr="005A23AA">
        <w:rPr>
          <w:i/>
        </w:rPr>
        <w:t>-90%</w:t>
      </w:r>
    </w:p>
    <w:p w:rsidR="0017742E" w:rsidRDefault="0017742E" w:rsidP="0017742E">
      <w:pPr>
        <w:rPr>
          <w:i/>
        </w:rPr>
      </w:pPr>
      <w:r w:rsidRPr="005A23AA">
        <w:rPr>
          <w:i/>
        </w:rPr>
        <w:t>Points 3</w:t>
      </w:r>
    </w:p>
    <w:p w:rsidR="00154276" w:rsidRPr="005A23AA" w:rsidRDefault="00154276" w:rsidP="0017742E">
      <w:pPr>
        <w:rPr>
          <w:i/>
        </w:rPr>
      </w:pPr>
    </w:p>
    <w:p w:rsidR="009F6C32" w:rsidRPr="005A23AA" w:rsidRDefault="009F6C32" w:rsidP="009079BD">
      <w:pPr>
        <w:numPr>
          <w:ilvl w:val="0"/>
          <w:numId w:val="5"/>
        </w:numPr>
      </w:pPr>
      <w:r w:rsidRPr="005A23AA">
        <w:t>Patients require a separate code for each of the 3 types of counselling, entered within the last 1</w:t>
      </w:r>
      <w:r w:rsidR="00717A3A" w:rsidRPr="005A23AA">
        <w:t>2</w:t>
      </w:r>
      <w:r w:rsidRPr="005A23AA">
        <w:t xml:space="preserve"> months, to meet </w:t>
      </w:r>
      <w:r w:rsidR="00717A3A" w:rsidRPr="005A23AA">
        <w:t>this</w:t>
      </w:r>
      <w:r w:rsidRPr="005A23AA">
        <w:t xml:space="preserve"> indicator. It is not necessary for these all to be entered on the same date.</w:t>
      </w:r>
    </w:p>
    <w:p w:rsidR="009F6C32" w:rsidRPr="005A23AA" w:rsidRDefault="009F6C32" w:rsidP="009079BD">
      <w:pPr>
        <w:numPr>
          <w:ilvl w:val="0"/>
          <w:numId w:val="5"/>
        </w:numPr>
      </w:pPr>
      <w:r w:rsidRPr="005A23AA">
        <w:t>Patients with a code for sterilisation or</w:t>
      </w:r>
      <w:r w:rsidR="00066309" w:rsidRPr="005A23AA">
        <w:t xml:space="preserve"> hysterectomy are permanently ex</w:t>
      </w:r>
      <w:r w:rsidRPr="005A23AA">
        <w:t>cluded from this indicator</w:t>
      </w:r>
      <w:r w:rsidR="00612A3F" w:rsidRPr="005A23AA">
        <w:t>.</w:t>
      </w:r>
    </w:p>
    <w:p w:rsidR="00717A3A" w:rsidRPr="005A23AA" w:rsidRDefault="009F6C32" w:rsidP="009079BD">
      <w:pPr>
        <w:numPr>
          <w:ilvl w:val="0"/>
          <w:numId w:val="5"/>
        </w:numPr>
      </w:pPr>
      <w:r w:rsidRPr="005A23AA">
        <w:t xml:space="preserve">There are separate codes to exclude from each of the 3 types of counselling. </w:t>
      </w:r>
    </w:p>
    <w:p w:rsidR="009F6C32" w:rsidRDefault="009F6C32" w:rsidP="009079BD">
      <w:pPr>
        <w:numPr>
          <w:ilvl w:val="0"/>
          <w:numId w:val="5"/>
        </w:numPr>
      </w:pPr>
      <w:r w:rsidRPr="005A23AA">
        <w:t>To exclude a patient as refused or not appropriate the patient requires either an exclusion codes or a code to meet the criteria, for each of the 3 types of counselling.</w:t>
      </w:r>
    </w:p>
    <w:p w:rsidR="00154276" w:rsidRDefault="00154276" w:rsidP="00717A3A">
      <w:pPr>
        <w:ind w:left="720"/>
      </w:pPr>
    </w:p>
    <w:p w:rsidR="00154276" w:rsidRDefault="00154276" w:rsidP="00717A3A">
      <w:pPr>
        <w:ind w:left="720"/>
      </w:pPr>
    </w:p>
    <w:p w:rsidR="00154276" w:rsidRDefault="00154276" w:rsidP="00717A3A">
      <w:pPr>
        <w:ind w:left="720"/>
      </w:pPr>
    </w:p>
    <w:p w:rsidR="00154276" w:rsidRDefault="00154276" w:rsidP="00717A3A">
      <w:pPr>
        <w:ind w:left="720"/>
      </w:pPr>
    </w:p>
    <w:p w:rsidR="00154276" w:rsidRPr="005A23AA" w:rsidRDefault="00154276" w:rsidP="00717A3A">
      <w:pPr>
        <w:ind w:left="720"/>
      </w:pPr>
    </w:p>
    <w:p w:rsidR="00D140A9" w:rsidRPr="005A23AA" w:rsidRDefault="00D140A9" w:rsidP="00717A3A">
      <w:pPr>
        <w:ind w:left="720"/>
      </w:pPr>
    </w:p>
    <w:p w:rsidR="00D140A9" w:rsidRPr="005A23AA" w:rsidRDefault="00D140A9" w:rsidP="00717A3A">
      <w:pPr>
        <w:ind w:left="720"/>
      </w:pPr>
    </w:p>
    <w:p w:rsidR="004317E8" w:rsidRDefault="004317E8">
      <w:pPr>
        <w:pStyle w:val="Heading1"/>
        <w:ind w:firstLine="720"/>
        <w:jc w:val="center"/>
        <w:rPr>
          <w:sz w:val="40"/>
        </w:rPr>
      </w:pPr>
      <w:bookmarkStart w:id="31" w:name="_HEART_FAILURE"/>
      <w:bookmarkStart w:id="32" w:name="_HEART_FAILURE_"/>
      <w:bookmarkStart w:id="33" w:name="HF"/>
      <w:bookmarkEnd w:id="31"/>
      <w:bookmarkEnd w:id="32"/>
      <w:bookmarkEnd w:id="33"/>
      <w:r>
        <w:rPr>
          <w:sz w:val="40"/>
        </w:rPr>
        <w:lastRenderedPageBreak/>
        <w:t>HEART FAILURE</w:t>
      </w:r>
      <w:r>
        <w:rPr>
          <w:b w:val="0"/>
          <w:sz w:val="24"/>
          <w:u w:val="none"/>
        </w:rPr>
        <w:tab/>
      </w:r>
      <w:r>
        <w:rPr>
          <w:b w:val="0"/>
          <w:sz w:val="24"/>
          <w:u w:val="none"/>
        </w:rPr>
        <w:tab/>
      </w:r>
      <w:r>
        <w:rPr>
          <w:b w:val="0"/>
          <w:sz w:val="24"/>
          <w:u w:val="none"/>
        </w:rPr>
        <w:tab/>
      </w:r>
      <w:hyperlink w:anchor="_INDEX__" w:history="1">
        <w:r>
          <w:rPr>
            <w:rStyle w:val="Hyperlink"/>
            <w:b w:val="0"/>
            <w:sz w:val="24"/>
          </w:rPr>
          <w:t>I</w:t>
        </w:r>
        <w:r>
          <w:rPr>
            <w:rStyle w:val="Hyperlink"/>
            <w:b w:val="0"/>
            <w:sz w:val="24"/>
          </w:rPr>
          <w:t>n</w:t>
        </w:r>
        <w:r>
          <w:rPr>
            <w:rStyle w:val="Hyperlink"/>
            <w:b w:val="0"/>
            <w:sz w:val="24"/>
          </w:rPr>
          <w:t>d</w:t>
        </w:r>
        <w:r>
          <w:rPr>
            <w:rStyle w:val="Hyperlink"/>
            <w:b w:val="0"/>
            <w:sz w:val="24"/>
          </w:rPr>
          <w:t>e</w:t>
        </w:r>
        <w:r>
          <w:rPr>
            <w:rStyle w:val="Hyperlink"/>
            <w:b w:val="0"/>
            <w:sz w:val="24"/>
          </w:rPr>
          <w:t>x</w:t>
        </w:r>
      </w:hyperlink>
    </w:p>
    <w:p w:rsidR="0015038F" w:rsidRDefault="0015038F">
      <w:pPr>
        <w:rPr>
          <w:b/>
          <w:bCs/>
          <w:sz w:val="28"/>
          <w:u w:val="single"/>
        </w:rPr>
      </w:pPr>
    </w:p>
    <w:p w:rsidR="00FC1982" w:rsidRPr="005A23AA" w:rsidRDefault="004317E8" w:rsidP="00FC1982">
      <w:pPr>
        <w:autoSpaceDE w:val="0"/>
        <w:autoSpaceDN w:val="0"/>
        <w:adjustRightInd w:val="0"/>
        <w:rPr>
          <w:lang w:eastAsia="en-GB"/>
        </w:rPr>
      </w:pPr>
      <w:r w:rsidRPr="005A23AA">
        <w:rPr>
          <w:b/>
          <w:bCs/>
          <w:u w:val="single"/>
        </w:rPr>
        <w:t xml:space="preserve">Population </w:t>
      </w:r>
      <w:r w:rsidR="00FC1982" w:rsidRPr="005A23AA">
        <w:rPr>
          <w:b/>
          <w:lang w:eastAsia="en-GB"/>
        </w:rPr>
        <w:t>HF001</w:t>
      </w:r>
      <w:r w:rsidR="00FC1982" w:rsidRPr="005A23AA">
        <w:rPr>
          <w:lang w:eastAsia="en-GB"/>
        </w:rPr>
        <w:t xml:space="preserve">. </w:t>
      </w:r>
      <w:r w:rsidR="00FC1982" w:rsidRPr="00154276">
        <w:rPr>
          <w:b/>
          <w:i/>
          <w:lang w:eastAsia="en-GB"/>
        </w:rPr>
        <w:t>The contractor establishes and maintains a register of patients with heart failure</w:t>
      </w:r>
      <w:r w:rsidR="00FC1982" w:rsidRPr="00154276">
        <w:rPr>
          <w:b/>
          <w:lang w:eastAsia="en-GB"/>
        </w:rPr>
        <w:t>.</w:t>
      </w:r>
    </w:p>
    <w:p w:rsidR="004317E8" w:rsidRDefault="004317E8" w:rsidP="00FC1982">
      <w:pPr>
        <w:autoSpaceDE w:val="0"/>
        <w:autoSpaceDN w:val="0"/>
        <w:adjustRightInd w:val="0"/>
        <w:rPr>
          <w:i/>
        </w:rPr>
      </w:pPr>
      <w:r w:rsidRPr="005A23AA">
        <w:rPr>
          <w:i/>
        </w:rPr>
        <w:t>Points 4</w:t>
      </w:r>
    </w:p>
    <w:p w:rsidR="004317E8" w:rsidRPr="005A23AA" w:rsidRDefault="00F524E9" w:rsidP="00F524E9">
      <w:pPr>
        <w:ind w:left="720" w:hanging="360"/>
      </w:pPr>
      <w:r w:rsidRPr="005A23AA">
        <w:t>-</w:t>
      </w:r>
      <w:r w:rsidRPr="005A23AA">
        <w:tab/>
      </w:r>
      <w:r w:rsidR="002E0AFE" w:rsidRPr="005A23AA">
        <w:t>There are overall exception codes available for patient unsuitable and informed dissent. These require re-entry every 1</w:t>
      </w:r>
      <w:r w:rsidR="00FC1982" w:rsidRPr="005A23AA">
        <w:t>2</w:t>
      </w:r>
      <w:r w:rsidR="002E0AFE" w:rsidRPr="005A23AA">
        <w:t xml:space="preserve"> months. It is important to ensure that it is the Heart Failure exception codes (</w:t>
      </w:r>
      <w:r w:rsidR="00FC4D64">
        <w:t xml:space="preserve">all codes with first three characters = </w:t>
      </w:r>
      <w:r w:rsidR="002E0AFE" w:rsidRPr="005A23AA">
        <w:t>9hH</w:t>
      </w:r>
      <w:r w:rsidR="00FC4D64">
        <w:t>..</w:t>
      </w:r>
      <w:r w:rsidR="00FC4D64" w:rsidRPr="005A23AA">
        <w:t xml:space="preserve">) </w:t>
      </w:r>
      <w:r w:rsidR="002E0AFE" w:rsidRPr="005A23AA">
        <w:t>that are used</w:t>
      </w:r>
      <w:r w:rsidR="00180C63">
        <w:t>.</w:t>
      </w:r>
      <w:r w:rsidR="002E0AFE" w:rsidRPr="005A23AA">
        <w:t xml:space="preserve"> </w:t>
      </w:r>
    </w:p>
    <w:p w:rsidR="007F7A05" w:rsidRPr="005A23AA" w:rsidRDefault="007F7A05" w:rsidP="00F524E9">
      <w:pPr>
        <w:ind w:left="720" w:hanging="360"/>
      </w:pPr>
      <w:r w:rsidRPr="005A23AA">
        <w:t>-</w:t>
      </w:r>
      <w:r w:rsidRPr="005A23AA">
        <w:tab/>
      </w:r>
      <w:r w:rsidR="00A07C56" w:rsidRPr="005A23AA">
        <w:t>In V2</w:t>
      </w:r>
      <w:r w:rsidR="009079BD">
        <w:t>6</w:t>
      </w:r>
      <w:r w:rsidR="00A07C56" w:rsidRPr="005A23AA">
        <w:t xml:space="preserve"> (2013-14) there has been a widening of the diagnostic codes for HF. This includes the re-introduction of the New York H</w:t>
      </w:r>
      <w:r w:rsidR="00BF43F5">
        <w:t>e</w:t>
      </w:r>
      <w:r w:rsidR="00A07C56" w:rsidRPr="005A23AA">
        <w:t>art Association Classification codes that had previously been removed.</w:t>
      </w:r>
      <w:r w:rsidR="00180C63">
        <w:t xml:space="preserve"> </w:t>
      </w:r>
    </w:p>
    <w:p w:rsidR="004317E8" w:rsidRPr="005A23AA" w:rsidRDefault="004317E8">
      <w:pPr>
        <w:pStyle w:val="BodyText2"/>
        <w:rPr>
          <w:sz w:val="24"/>
        </w:rPr>
      </w:pPr>
    </w:p>
    <w:p w:rsidR="004317E8" w:rsidRPr="005A23AA" w:rsidRDefault="004317E8">
      <w:pPr>
        <w:pStyle w:val="Heading4"/>
      </w:pPr>
      <w:r w:rsidRPr="005A23AA">
        <w:t>Indicators</w:t>
      </w:r>
    </w:p>
    <w:p w:rsidR="00F524E9" w:rsidRPr="005A23AA" w:rsidRDefault="00F524E9" w:rsidP="00F524E9"/>
    <w:p w:rsidR="00F875EE" w:rsidRPr="00154276" w:rsidRDefault="00F875EE" w:rsidP="00F875EE">
      <w:pPr>
        <w:autoSpaceDE w:val="0"/>
        <w:autoSpaceDN w:val="0"/>
        <w:adjustRightInd w:val="0"/>
        <w:rPr>
          <w:b/>
          <w:lang w:eastAsia="en-GB"/>
        </w:rPr>
      </w:pPr>
      <w:r w:rsidRPr="005A23AA">
        <w:rPr>
          <w:b/>
          <w:lang w:eastAsia="en-GB"/>
        </w:rPr>
        <w:t>HF002.</w:t>
      </w:r>
      <w:r w:rsidRPr="005A23AA">
        <w:rPr>
          <w:lang w:eastAsia="en-GB"/>
        </w:rPr>
        <w:t xml:space="preserve"> </w:t>
      </w:r>
      <w:r w:rsidRPr="00154276">
        <w:rPr>
          <w:b/>
          <w:i/>
          <w:lang w:eastAsia="en-GB"/>
        </w:rPr>
        <w:t>The percentage of patients with a diagnosis of heart failure (diagnosed on or after 1 April 2006) which has been confirmed by an echocardiogram or by specialist assessment 3 months before or 12 months after entering on to the register</w:t>
      </w:r>
      <w:r w:rsidRPr="00154276">
        <w:rPr>
          <w:b/>
          <w:lang w:eastAsia="en-GB"/>
        </w:rPr>
        <w:t>.</w:t>
      </w:r>
    </w:p>
    <w:p w:rsidR="004317E8" w:rsidRPr="005A23AA" w:rsidRDefault="004317E8" w:rsidP="00F875EE">
      <w:pPr>
        <w:rPr>
          <w:i/>
        </w:rPr>
      </w:pPr>
      <w:r w:rsidRPr="005A23AA">
        <w:rPr>
          <w:i/>
        </w:rPr>
        <w:t xml:space="preserve">Range </w:t>
      </w:r>
      <w:r w:rsidR="005C0A51" w:rsidRPr="005A23AA">
        <w:rPr>
          <w:i/>
        </w:rPr>
        <w:t>50</w:t>
      </w:r>
      <w:r w:rsidRPr="005A23AA">
        <w:rPr>
          <w:i/>
        </w:rPr>
        <w:t>-90%</w:t>
      </w:r>
    </w:p>
    <w:p w:rsidR="004317E8" w:rsidRDefault="004317E8">
      <w:pPr>
        <w:rPr>
          <w:i/>
        </w:rPr>
      </w:pPr>
      <w:r w:rsidRPr="005A23AA">
        <w:rPr>
          <w:i/>
        </w:rPr>
        <w:t>Points 6</w:t>
      </w:r>
    </w:p>
    <w:p w:rsidR="004317E8" w:rsidRPr="005A23AA" w:rsidRDefault="004317E8" w:rsidP="00895F85">
      <w:pPr>
        <w:numPr>
          <w:ilvl w:val="0"/>
          <w:numId w:val="1"/>
        </w:numPr>
      </w:pPr>
      <w:r w:rsidRPr="005A23AA">
        <w:t>There are specific codes to exclude patients from this indicator (Echo declined or Angiocardiography declined)</w:t>
      </w:r>
    </w:p>
    <w:p w:rsidR="004317E8" w:rsidRPr="005A23AA" w:rsidRDefault="004317E8"/>
    <w:p w:rsidR="00C9579A" w:rsidRPr="005A23AA" w:rsidRDefault="00C9579A" w:rsidP="00C9579A">
      <w:pPr>
        <w:autoSpaceDE w:val="0"/>
        <w:autoSpaceDN w:val="0"/>
        <w:adjustRightInd w:val="0"/>
        <w:rPr>
          <w:lang w:eastAsia="en-GB"/>
        </w:rPr>
      </w:pPr>
      <w:r w:rsidRPr="005A23AA">
        <w:rPr>
          <w:b/>
          <w:lang w:eastAsia="en-GB"/>
        </w:rPr>
        <w:t>HF003(S</w:t>
      </w:r>
      <w:r w:rsidRPr="005A23AA">
        <w:rPr>
          <w:lang w:eastAsia="en-GB"/>
        </w:rPr>
        <w:t xml:space="preserve">). </w:t>
      </w:r>
      <w:r w:rsidRPr="00154276">
        <w:rPr>
          <w:b/>
          <w:i/>
          <w:lang w:eastAsia="en-GB"/>
        </w:rPr>
        <w:t>In those patients with a current diagnosis of heart failure due to left ventricular systolic dysfunction, the percentage of patients who are currently treated with an ACE-I or ARB</w:t>
      </w:r>
      <w:r w:rsidRPr="00154276">
        <w:rPr>
          <w:b/>
          <w:lang w:eastAsia="en-GB"/>
        </w:rPr>
        <w:t>.</w:t>
      </w:r>
    </w:p>
    <w:p w:rsidR="004317E8" w:rsidRPr="005A23AA" w:rsidRDefault="004317E8" w:rsidP="00C9579A">
      <w:pPr>
        <w:autoSpaceDE w:val="0"/>
        <w:autoSpaceDN w:val="0"/>
        <w:adjustRightInd w:val="0"/>
        <w:rPr>
          <w:i/>
        </w:rPr>
      </w:pPr>
      <w:r w:rsidRPr="005A23AA">
        <w:rPr>
          <w:i/>
        </w:rPr>
        <w:t xml:space="preserve">Range </w:t>
      </w:r>
      <w:r w:rsidR="00C9579A" w:rsidRPr="005A23AA">
        <w:rPr>
          <w:i/>
        </w:rPr>
        <w:t>50</w:t>
      </w:r>
      <w:r w:rsidRPr="005A23AA">
        <w:rPr>
          <w:i/>
        </w:rPr>
        <w:t>-80%</w:t>
      </w:r>
    </w:p>
    <w:p w:rsidR="004317E8" w:rsidRDefault="004317E8">
      <w:pPr>
        <w:rPr>
          <w:i/>
        </w:rPr>
      </w:pPr>
      <w:r w:rsidRPr="005A23AA">
        <w:rPr>
          <w:i/>
        </w:rPr>
        <w:t>Points 10</w:t>
      </w:r>
    </w:p>
    <w:p w:rsidR="00937F99" w:rsidRPr="00937F99" w:rsidRDefault="00937F99" w:rsidP="00895F85">
      <w:pPr>
        <w:pStyle w:val="BodyText2"/>
        <w:numPr>
          <w:ilvl w:val="0"/>
          <w:numId w:val="1"/>
        </w:numPr>
        <w:rPr>
          <w:color w:val="FF0000"/>
          <w:sz w:val="24"/>
        </w:rPr>
      </w:pPr>
      <w:r w:rsidRPr="00937F99">
        <w:rPr>
          <w:color w:val="FF0000"/>
          <w:sz w:val="24"/>
        </w:rPr>
        <w:t xml:space="preserve">In addition to a Heart Failure code, </w:t>
      </w:r>
      <w:r w:rsidR="00180C63">
        <w:rPr>
          <w:color w:val="FF0000"/>
          <w:sz w:val="24"/>
        </w:rPr>
        <w:t>patients</w:t>
      </w:r>
      <w:r w:rsidR="004317E8" w:rsidRPr="00937F99">
        <w:rPr>
          <w:color w:val="FF0000"/>
          <w:sz w:val="24"/>
        </w:rPr>
        <w:t xml:space="preserve"> require a specific code for Left Ventricular </w:t>
      </w:r>
      <w:r w:rsidRPr="00937F99">
        <w:rPr>
          <w:color w:val="FF0000"/>
          <w:sz w:val="24"/>
        </w:rPr>
        <w:t xml:space="preserve">Systolic </w:t>
      </w:r>
      <w:r w:rsidR="004317E8" w:rsidRPr="00937F99">
        <w:rPr>
          <w:color w:val="FF0000"/>
          <w:sz w:val="24"/>
        </w:rPr>
        <w:t>dysfunction.</w:t>
      </w:r>
      <w:r w:rsidRPr="00937F99">
        <w:rPr>
          <w:color w:val="FF0000"/>
          <w:sz w:val="24"/>
        </w:rPr>
        <w:t xml:space="preserve"> Note this is a smaller codeset that for 2012-13</w:t>
      </w:r>
      <w:r>
        <w:rPr>
          <w:color w:val="FF0000"/>
          <w:sz w:val="24"/>
        </w:rPr>
        <w:t>.</w:t>
      </w:r>
      <w:r w:rsidRPr="00937F99">
        <w:rPr>
          <w:color w:val="FF0000"/>
          <w:sz w:val="24"/>
        </w:rPr>
        <w:t xml:space="preserve"> The </w:t>
      </w:r>
      <w:r w:rsidR="006B5AC1">
        <w:rPr>
          <w:color w:val="FF0000"/>
          <w:sz w:val="24"/>
        </w:rPr>
        <w:t>three</w:t>
      </w:r>
      <w:r w:rsidRPr="00937F99">
        <w:rPr>
          <w:color w:val="FF0000"/>
          <w:sz w:val="24"/>
        </w:rPr>
        <w:t xml:space="preserve"> codes that count are:-</w:t>
      </w:r>
    </w:p>
    <w:p w:rsidR="00937F99" w:rsidRPr="00937F99" w:rsidRDefault="00937F99" w:rsidP="00937F99">
      <w:pPr>
        <w:pStyle w:val="BodyText2"/>
        <w:ind w:left="1440"/>
        <w:rPr>
          <w:color w:val="FF0000"/>
          <w:sz w:val="24"/>
        </w:rPr>
      </w:pPr>
      <w:r w:rsidRPr="00937F99">
        <w:rPr>
          <w:color w:val="FF0000"/>
          <w:sz w:val="24"/>
        </w:rPr>
        <w:t xml:space="preserve">585f. </w:t>
      </w:r>
      <w:r w:rsidR="00180C63">
        <w:rPr>
          <w:color w:val="FF0000"/>
          <w:sz w:val="24"/>
        </w:rPr>
        <w:t xml:space="preserve">  </w:t>
      </w:r>
      <w:r w:rsidRPr="00937F99">
        <w:rPr>
          <w:color w:val="FF0000"/>
          <w:sz w:val="24"/>
        </w:rPr>
        <w:t>Echocardiogram shows left ventricular systolic dysfunction</w:t>
      </w:r>
    </w:p>
    <w:p w:rsidR="004317E8" w:rsidRDefault="00937F99" w:rsidP="00937F99">
      <w:pPr>
        <w:pStyle w:val="BodyText2"/>
        <w:ind w:left="1440"/>
        <w:rPr>
          <w:color w:val="FF0000"/>
          <w:sz w:val="24"/>
        </w:rPr>
      </w:pPr>
      <w:r w:rsidRPr="00937F99">
        <w:rPr>
          <w:color w:val="FF0000"/>
          <w:sz w:val="24"/>
        </w:rPr>
        <w:t>G5yy9</w:t>
      </w:r>
      <w:r w:rsidRPr="00937F99">
        <w:rPr>
          <w:color w:val="FF0000"/>
          <w:sz w:val="24"/>
        </w:rPr>
        <w:tab/>
        <w:t>Left ventricular systolic dysfunction</w:t>
      </w:r>
      <w:r w:rsidR="004317E8" w:rsidRPr="00937F99">
        <w:rPr>
          <w:color w:val="FF0000"/>
          <w:sz w:val="24"/>
        </w:rPr>
        <w:t xml:space="preserve"> </w:t>
      </w:r>
    </w:p>
    <w:p w:rsidR="006B5AC1" w:rsidRDefault="006B5AC1" w:rsidP="005A7C9F">
      <w:pPr>
        <w:pStyle w:val="BodyText2"/>
        <w:ind w:left="1440"/>
        <w:rPr>
          <w:color w:val="FF0000"/>
          <w:sz w:val="24"/>
        </w:rPr>
      </w:pPr>
      <w:r w:rsidRPr="006B5AC1">
        <w:rPr>
          <w:color w:val="FF0000"/>
          <w:sz w:val="24"/>
        </w:rPr>
        <w:t>G5yyD</w:t>
      </w:r>
      <w:r w:rsidRPr="006B5AC1">
        <w:rPr>
          <w:color w:val="FF0000"/>
          <w:sz w:val="24"/>
        </w:rPr>
        <w:tab/>
        <w:t>Left ventricular cardiac dysfunction</w:t>
      </w:r>
      <w:r w:rsidR="005A7C9F">
        <w:rPr>
          <w:color w:val="FF0000"/>
          <w:sz w:val="24"/>
        </w:rPr>
        <w:t xml:space="preserve">  (</w:t>
      </w:r>
      <w:r>
        <w:rPr>
          <w:color w:val="FF0000"/>
          <w:sz w:val="24"/>
        </w:rPr>
        <w:t>added in V27)</w:t>
      </w:r>
    </w:p>
    <w:p w:rsidR="00937F99" w:rsidRPr="00937F99" w:rsidRDefault="00937F99" w:rsidP="00937F99">
      <w:pPr>
        <w:pStyle w:val="BodyText2"/>
        <w:rPr>
          <w:color w:val="FF0000"/>
          <w:sz w:val="24"/>
        </w:rPr>
      </w:pPr>
      <w:r>
        <w:rPr>
          <w:color w:val="FF0000"/>
          <w:sz w:val="24"/>
        </w:rPr>
        <w:tab/>
        <w:t>Practices may need to review their LVD coding to add new codes.</w:t>
      </w:r>
    </w:p>
    <w:p w:rsidR="004317E8" w:rsidRPr="005A23AA" w:rsidRDefault="004317E8" w:rsidP="00895F85">
      <w:pPr>
        <w:pStyle w:val="BodyText2"/>
        <w:numPr>
          <w:ilvl w:val="0"/>
          <w:numId w:val="1"/>
        </w:numPr>
        <w:rPr>
          <w:sz w:val="24"/>
        </w:rPr>
      </w:pPr>
      <w:r w:rsidRPr="005A23AA">
        <w:rPr>
          <w:sz w:val="24"/>
        </w:rPr>
        <w:t>Prescriptions need to have been prescribed within the last 6 months.</w:t>
      </w:r>
    </w:p>
    <w:p w:rsidR="007F7A05" w:rsidRPr="005A23AA" w:rsidRDefault="004317E8" w:rsidP="00895F85">
      <w:pPr>
        <w:pStyle w:val="BodyText2"/>
        <w:numPr>
          <w:ilvl w:val="0"/>
          <w:numId w:val="1"/>
        </w:numPr>
        <w:rPr>
          <w:sz w:val="24"/>
        </w:rPr>
      </w:pPr>
      <w:r w:rsidRPr="005A23AA">
        <w:rPr>
          <w:sz w:val="24"/>
        </w:rPr>
        <w:t>To exclude a patient they require individual exclusion codes for both ACE inhibitor AND Angiotensin Receptor Blocker.</w:t>
      </w:r>
    </w:p>
    <w:p w:rsidR="00246C60" w:rsidRPr="005A23AA" w:rsidRDefault="00246C60" w:rsidP="00C9579A">
      <w:pPr>
        <w:ind w:left="720"/>
        <w:rPr>
          <w:color w:val="FF0000"/>
        </w:rPr>
      </w:pPr>
    </w:p>
    <w:p w:rsidR="00C70F71" w:rsidRPr="005A23AA" w:rsidRDefault="00C70F71" w:rsidP="00C70F71">
      <w:pPr>
        <w:autoSpaceDE w:val="0"/>
        <w:autoSpaceDN w:val="0"/>
        <w:adjustRightInd w:val="0"/>
        <w:rPr>
          <w:lang w:eastAsia="en-GB"/>
        </w:rPr>
      </w:pPr>
      <w:r w:rsidRPr="005A23AA">
        <w:rPr>
          <w:b/>
          <w:lang w:eastAsia="en-GB"/>
        </w:rPr>
        <w:t>HF004(S).</w:t>
      </w:r>
      <w:r w:rsidRPr="005A23AA">
        <w:rPr>
          <w:lang w:eastAsia="en-GB"/>
        </w:rPr>
        <w:t xml:space="preserve"> </w:t>
      </w:r>
      <w:r w:rsidRPr="00154276">
        <w:rPr>
          <w:b/>
          <w:i/>
          <w:lang w:eastAsia="en-GB"/>
        </w:rPr>
        <w:t>In those patients with a current diagnosis of heart failure due to left ventricular systolic dysfunction who are currently treated with an ACE-I or ARB, the percentage of patients who are additionally currently treated with a beta-blocker licensed for heart failure</w:t>
      </w:r>
      <w:r w:rsidRPr="00154276">
        <w:rPr>
          <w:b/>
          <w:lang w:eastAsia="en-GB"/>
        </w:rPr>
        <w:t>.</w:t>
      </w:r>
    </w:p>
    <w:p w:rsidR="006F1A63" w:rsidRPr="005A23AA" w:rsidRDefault="006F1A63" w:rsidP="00C70F71">
      <w:pPr>
        <w:autoSpaceDE w:val="0"/>
        <w:autoSpaceDN w:val="0"/>
        <w:adjustRightInd w:val="0"/>
        <w:rPr>
          <w:i/>
        </w:rPr>
      </w:pPr>
      <w:r w:rsidRPr="005A23AA">
        <w:rPr>
          <w:i/>
        </w:rPr>
        <w:t xml:space="preserve">Range </w:t>
      </w:r>
      <w:r w:rsidR="00C70F71" w:rsidRPr="005A23AA">
        <w:rPr>
          <w:i/>
        </w:rPr>
        <w:t>50-75</w:t>
      </w:r>
      <w:r w:rsidRPr="005A23AA">
        <w:rPr>
          <w:i/>
        </w:rPr>
        <w:t>%</w:t>
      </w:r>
    </w:p>
    <w:p w:rsidR="006F1A63" w:rsidRDefault="006F1A63" w:rsidP="006F1A63">
      <w:pPr>
        <w:rPr>
          <w:i/>
        </w:rPr>
      </w:pPr>
      <w:r w:rsidRPr="005A23AA">
        <w:rPr>
          <w:i/>
        </w:rPr>
        <w:t>Points 9</w:t>
      </w:r>
    </w:p>
    <w:p w:rsidR="00F34AC5" w:rsidRPr="005A23AA" w:rsidRDefault="00F34AC5" w:rsidP="00895F85">
      <w:pPr>
        <w:pStyle w:val="BodyText2"/>
        <w:numPr>
          <w:ilvl w:val="0"/>
          <w:numId w:val="1"/>
        </w:numPr>
        <w:rPr>
          <w:sz w:val="24"/>
        </w:rPr>
      </w:pPr>
      <w:r w:rsidRPr="005A23AA">
        <w:rPr>
          <w:sz w:val="24"/>
        </w:rPr>
        <w:t>Prescriptions need to have been prescribed within the last 6 months.</w:t>
      </w:r>
    </w:p>
    <w:p w:rsidR="00EE6BD3" w:rsidRPr="00BF43F5" w:rsidRDefault="00F34AC5" w:rsidP="00895F85">
      <w:pPr>
        <w:pStyle w:val="BodyText2"/>
        <w:numPr>
          <w:ilvl w:val="0"/>
          <w:numId w:val="1"/>
        </w:numPr>
        <w:rPr>
          <w:color w:val="0000FF"/>
          <w:sz w:val="24"/>
        </w:rPr>
      </w:pPr>
      <w:r w:rsidRPr="00BF43F5">
        <w:rPr>
          <w:sz w:val="24"/>
        </w:rPr>
        <w:t xml:space="preserve">Licensed beta-blockers are carvedilol, bisoprolol and nebivolol. </w:t>
      </w:r>
      <w:r w:rsidR="002E773A" w:rsidRPr="00BF43F5">
        <w:rPr>
          <w:sz w:val="24"/>
        </w:rPr>
        <w:t>However patients who are on an unlicensed beta blocker prescribed anytime after 6 months before the Heart Failure diagnosis date are excluded from the population as it may not be appropriate to change them to a licensed preparation.</w:t>
      </w:r>
    </w:p>
    <w:p w:rsidR="004317E8" w:rsidRDefault="004317E8">
      <w:pPr>
        <w:pStyle w:val="Heading1"/>
        <w:ind w:left="1440" w:firstLine="720"/>
        <w:jc w:val="center"/>
        <w:rPr>
          <w:sz w:val="40"/>
        </w:rPr>
      </w:pPr>
      <w:bookmarkStart w:id="34" w:name="_HYPERTENSION"/>
      <w:bookmarkStart w:id="35" w:name="_HYPERTENSION__"/>
      <w:bookmarkStart w:id="36" w:name="Hypertension"/>
      <w:bookmarkEnd w:id="34"/>
      <w:bookmarkEnd w:id="35"/>
      <w:bookmarkEnd w:id="36"/>
      <w:r>
        <w:rPr>
          <w:sz w:val="40"/>
        </w:rPr>
        <w:lastRenderedPageBreak/>
        <w:t>HYPERTENSION</w:t>
      </w:r>
      <w:r>
        <w:rPr>
          <w:b w:val="0"/>
          <w:sz w:val="24"/>
          <w:u w:val="none"/>
        </w:rPr>
        <w:tab/>
      </w:r>
      <w:r>
        <w:rPr>
          <w:b w:val="0"/>
          <w:sz w:val="24"/>
          <w:u w:val="none"/>
        </w:rPr>
        <w:tab/>
      </w:r>
      <w:r>
        <w:rPr>
          <w:b w:val="0"/>
          <w:sz w:val="24"/>
          <w:u w:val="none"/>
        </w:rPr>
        <w:tab/>
      </w:r>
      <w:hyperlink w:anchor="_INDEX__" w:history="1">
        <w:r>
          <w:rPr>
            <w:rStyle w:val="Hyperlink"/>
            <w:b w:val="0"/>
            <w:sz w:val="24"/>
          </w:rPr>
          <w:t>In</w:t>
        </w:r>
        <w:r>
          <w:rPr>
            <w:rStyle w:val="Hyperlink"/>
            <w:b w:val="0"/>
            <w:sz w:val="24"/>
          </w:rPr>
          <w:t>d</w:t>
        </w:r>
        <w:r>
          <w:rPr>
            <w:rStyle w:val="Hyperlink"/>
            <w:b w:val="0"/>
            <w:sz w:val="24"/>
          </w:rPr>
          <w:t>e</w:t>
        </w:r>
        <w:r>
          <w:rPr>
            <w:rStyle w:val="Hyperlink"/>
            <w:b w:val="0"/>
            <w:sz w:val="24"/>
          </w:rPr>
          <w:t>x</w:t>
        </w:r>
      </w:hyperlink>
      <w:r>
        <w:rPr>
          <w:b w:val="0"/>
          <w:sz w:val="24"/>
          <w:u w:val="none"/>
        </w:rPr>
        <w:tab/>
      </w:r>
    </w:p>
    <w:p w:rsidR="00911FC0" w:rsidRDefault="00911FC0">
      <w:pPr>
        <w:rPr>
          <w:b/>
          <w:bCs/>
          <w:sz w:val="28"/>
          <w:u w:val="single"/>
        </w:rPr>
      </w:pPr>
    </w:p>
    <w:p w:rsidR="001542D3" w:rsidRPr="005A23AA" w:rsidRDefault="001542D3" w:rsidP="00B85F73">
      <w:pPr>
        <w:autoSpaceDE w:val="0"/>
        <w:autoSpaceDN w:val="0"/>
        <w:adjustRightInd w:val="0"/>
        <w:rPr>
          <w:bCs/>
          <w:color w:val="FF0000"/>
        </w:rPr>
      </w:pPr>
      <w:r w:rsidRPr="005A23AA">
        <w:rPr>
          <w:b/>
          <w:bCs/>
          <w:color w:val="FF0000"/>
          <w:u w:val="single"/>
        </w:rPr>
        <w:t>Note</w:t>
      </w:r>
      <w:r w:rsidRPr="005A23AA">
        <w:rPr>
          <w:bCs/>
          <w:color w:val="FF0000"/>
        </w:rPr>
        <w:t xml:space="preserve"> – In England there are additional indicators </w:t>
      </w:r>
      <w:r w:rsidR="00BF43F5">
        <w:rPr>
          <w:bCs/>
          <w:color w:val="FF0000"/>
        </w:rPr>
        <w:t>requiring</w:t>
      </w:r>
      <w:r w:rsidRPr="005A23AA">
        <w:rPr>
          <w:bCs/>
          <w:color w:val="FF0000"/>
        </w:rPr>
        <w:t xml:space="preserve"> tighter BP target</w:t>
      </w:r>
      <w:r w:rsidR="00BF43F5">
        <w:rPr>
          <w:bCs/>
          <w:color w:val="FF0000"/>
        </w:rPr>
        <w:t>s</w:t>
      </w:r>
      <w:r w:rsidRPr="005A23AA">
        <w:rPr>
          <w:bCs/>
          <w:color w:val="FF0000"/>
        </w:rPr>
        <w:t xml:space="preserve"> and also for exercise assessment and advice. These will not be measured in Scotland. However there are similar indicators specific to Scotland </w:t>
      </w:r>
      <w:r w:rsidR="006A3048" w:rsidRPr="005A23AA">
        <w:rPr>
          <w:bCs/>
          <w:color w:val="FF0000"/>
        </w:rPr>
        <w:t>in CVD</w:t>
      </w:r>
      <w:r w:rsidRPr="005A23AA">
        <w:rPr>
          <w:bCs/>
          <w:color w:val="FF0000"/>
        </w:rPr>
        <w:t xml:space="preserve">-Primary Prevention with the requirement to assess exercise levels using Scot-PASQ and giving advice for patients diagnosed with hypertension since 1.4.2009. </w:t>
      </w:r>
    </w:p>
    <w:p w:rsidR="001542D3" w:rsidRPr="005A23AA" w:rsidRDefault="001542D3" w:rsidP="00B85F73">
      <w:pPr>
        <w:autoSpaceDE w:val="0"/>
        <w:autoSpaceDN w:val="0"/>
        <w:adjustRightInd w:val="0"/>
        <w:rPr>
          <w:b/>
          <w:bCs/>
          <w:u w:val="single"/>
        </w:rPr>
      </w:pPr>
    </w:p>
    <w:p w:rsidR="00B85F73" w:rsidRPr="005A23AA" w:rsidRDefault="004317E8" w:rsidP="00B85F73">
      <w:pPr>
        <w:autoSpaceDE w:val="0"/>
        <w:autoSpaceDN w:val="0"/>
        <w:adjustRightInd w:val="0"/>
        <w:rPr>
          <w:i/>
          <w:lang w:eastAsia="en-GB"/>
        </w:rPr>
      </w:pPr>
      <w:r w:rsidRPr="005A23AA">
        <w:rPr>
          <w:b/>
          <w:bCs/>
          <w:u w:val="single"/>
        </w:rPr>
        <w:t xml:space="preserve">Population </w:t>
      </w:r>
      <w:r w:rsidR="00B85F73" w:rsidRPr="005A23AA">
        <w:rPr>
          <w:b/>
          <w:lang w:eastAsia="en-GB"/>
        </w:rPr>
        <w:t>HYP001</w:t>
      </w:r>
      <w:r w:rsidR="00B85F73" w:rsidRPr="005A23AA">
        <w:rPr>
          <w:lang w:eastAsia="en-GB"/>
        </w:rPr>
        <w:t xml:space="preserve">. </w:t>
      </w:r>
      <w:r w:rsidR="00B85F73" w:rsidRPr="00BF43F5">
        <w:rPr>
          <w:b/>
          <w:i/>
          <w:lang w:eastAsia="en-GB"/>
        </w:rPr>
        <w:t>The contractor establishes and maintains a register of patients with established hypertension.</w:t>
      </w:r>
    </w:p>
    <w:p w:rsidR="004317E8" w:rsidRDefault="004317E8" w:rsidP="00B85F73">
      <w:pPr>
        <w:autoSpaceDE w:val="0"/>
        <w:autoSpaceDN w:val="0"/>
        <w:adjustRightInd w:val="0"/>
        <w:rPr>
          <w:i/>
        </w:rPr>
      </w:pPr>
      <w:r w:rsidRPr="005A23AA">
        <w:rPr>
          <w:i/>
        </w:rPr>
        <w:t>Points 6</w:t>
      </w:r>
    </w:p>
    <w:p w:rsidR="00BF43F5" w:rsidRPr="005A23AA" w:rsidRDefault="00BF43F5" w:rsidP="00B85F73">
      <w:pPr>
        <w:autoSpaceDE w:val="0"/>
        <w:autoSpaceDN w:val="0"/>
        <w:adjustRightInd w:val="0"/>
        <w:rPr>
          <w:i/>
        </w:rPr>
      </w:pPr>
    </w:p>
    <w:p w:rsidR="004317E8" w:rsidRPr="005A23AA" w:rsidRDefault="004317E8" w:rsidP="00895F85">
      <w:pPr>
        <w:pStyle w:val="BodyText2"/>
        <w:numPr>
          <w:ilvl w:val="0"/>
          <w:numId w:val="1"/>
        </w:numPr>
        <w:rPr>
          <w:sz w:val="24"/>
        </w:rPr>
      </w:pPr>
      <w:r w:rsidRPr="005A23AA">
        <w:rPr>
          <w:sz w:val="24"/>
        </w:rPr>
        <w:t>It is possible to remove patients from the population by using one of the Hypertension resolved codes. This is required to be dated after the most recent Hypertension diagnosis Read code.</w:t>
      </w:r>
    </w:p>
    <w:p w:rsidR="00F524E9" w:rsidRPr="005A23AA" w:rsidRDefault="00F524E9" w:rsidP="00895F85">
      <w:pPr>
        <w:pStyle w:val="BodyText2"/>
        <w:numPr>
          <w:ilvl w:val="0"/>
          <w:numId w:val="1"/>
        </w:numPr>
        <w:rPr>
          <w:sz w:val="24"/>
        </w:rPr>
      </w:pPr>
      <w:r w:rsidRPr="005A23AA">
        <w:rPr>
          <w:sz w:val="24"/>
        </w:rPr>
        <w:t>There are overall exception codes available for patient unsuitable and informed dissent. These require re-entry every 1</w:t>
      </w:r>
      <w:r w:rsidR="00D81C07" w:rsidRPr="005A23AA">
        <w:rPr>
          <w:sz w:val="24"/>
        </w:rPr>
        <w:t>2</w:t>
      </w:r>
      <w:r w:rsidRPr="005A23AA">
        <w:rPr>
          <w:sz w:val="24"/>
        </w:rPr>
        <w:t xml:space="preserve"> months.</w:t>
      </w:r>
    </w:p>
    <w:p w:rsidR="00C338D8" w:rsidRPr="005A23AA" w:rsidRDefault="00C338D8">
      <w:pPr>
        <w:pStyle w:val="BodyText2"/>
        <w:rPr>
          <w:color w:val="FF0000"/>
          <w:sz w:val="24"/>
        </w:rPr>
      </w:pPr>
    </w:p>
    <w:p w:rsidR="004317E8" w:rsidRPr="005A23AA" w:rsidRDefault="004317E8">
      <w:pPr>
        <w:pStyle w:val="Heading4"/>
      </w:pPr>
      <w:r w:rsidRPr="005A23AA">
        <w:t>Indicators</w:t>
      </w:r>
    </w:p>
    <w:p w:rsidR="004317E8" w:rsidRPr="005A23AA" w:rsidRDefault="004317E8"/>
    <w:p w:rsidR="00AD0AB6" w:rsidRPr="005A23AA" w:rsidRDefault="00AD0AB6" w:rsidP="00895F85">
      <w:pPr>
        <w:numPr>
          <w:ilvl w:val="0"/>
          <w:numId w:val="1"/>
        </w:numPr>
      </w:pPr>
      <w:r w:rsidRPr="005A23AA">
        <w:t>Patients with Hypertension are included in the indicators SMOK002 and SMOK005(S). The Hypertension exception codes do not apply and there are separate ‘Smoking’ exception codes that can be used.</w:t>
      </w:r>
    </w:p>
    <w:p w:rsidR="004317E8" w:rsidRPr="005A23AA" w:rsidRDefault="004317E8"/>
    <w:p w:rsidR="00904862" w:rsidRPr="005A23AA" w:rsidRDefault="00904862" w:rsidP="00904862">
      <w:pPr>
        <w:autoSpaceDE w:val="0"/>
        <w:autoSpaceDN w:val="0"/>
        <w:adjustRightInd w:val="0"/>
        <w:rPr>
          <w:i/>
          <w:lang w:eastAsia="en-GB"/>
        </w:rPr>
      </w:pPr>
      <w:r w:rsidRPr="005A23AA">
        <w:rPr>
          <w:b/>
          <w:lang w:eastAsia="en-GB"/>
        </w:rPr>
        <w:t>HYP002(S).</w:t>
      </w:r>
      <w:r w:rsidRPr="005A23AA">
        <w:rPr>
          <w:lang w:eastAsia="en-GB"/>
        </w:rPr>
        <w:t xml:space="preserve"> </w:t>
      </w:r>
      <w:r w:rsidRPr="00BF43F5">
        <w:rPr>
          <w:b/>
          <w:i/>
          <w:lang w:eastAsia="en-GB"/>
        </w:rPr>
        <w:t>The percentage of patients with hypertension in whom the last blood pressure reading (measured in the preceding 9 months) is 150/90 mmHg or less.</w:t>
      </w:r>
    </w:p>
    <w:p w:rsidR="004317E8" w:rsidRPr="005A23AA" w:rsidRDefault="004317E8" w:rsidP="00904862">
      <w:pPr>
        <w:autoSpaceDE w:val="0"/>
        <w:autoSpaceDN w:val="0"/>
        <w:adjustRightInd w:val="0"/>
        <w:rPr>
          <w:i/>
        </w:rPr>
      </w:pPr>
      <w:r w:rsidRPr="005A23AA">
        <w:rPr>
          <w:i/>
        </w:rPr>
        <w:t xml:space="preserve">Range </w:t>
      </w:r>
      <w:r w:rsidR="000456D4" w:rsidRPr="005A23AA">
        <w:rPr>
          <w:i/>
        </w:rPr>
        <w:t>45-80</w:t>
      </w:r>
      <w:r w:rsidRPr="005A23AA">
        <w:rPr>
          <w:i/>
        </w:rPr>
        <w:t>%</w:t>
      </w:r>
      <w:r w:rsidR="000456D4" w:rsidRPr="005A23AA">
        <w:rPr>
          <w:i/>
        </w:rPr>
        <w:t xml:space="preserve"> </w:t>
      </w:r>
    </w:p>
    <w:p w:rsidR="001542D3" w:rsidRPr="005A23AA" w:rsidRDefault="004317E8">
      <w:pPr>
        <w:rPr>
          <w:i/>
        </w:rPr>
      </w:pPr>
      <w:r w:rsidRPr="005A23AA">
        <w:rPr>
          <w:i/>
        </w:rPr>
        <w:t xml:space="preserve">Points </w:t>
      </w:r>
      <w:r w:rsidR="000456D4" w:rsidRPr="005A23AA">
        <w:rPr>
          <w:i/>
        </w:rPr>
        <w:t>55</w:t>
      </w:r>
    </w:p>
    <w:p w:rsidR="004317E8" w:rsidRPr="009E4527" w:rsidRDefault="002B561B" w:rsidP="007E18FF">
      <w:pPr>
        <w:pStyle w:val="BodyText2"/>
        <w:rPr>
          <w:color w:val="FF0000"/>
          <w:sz w:val="24"/>
        </w:rPr>
      </w:pPr>
      <w:r w:rsidRPr="005A23AA">
        <w:rPr>
          <w:color w:val="FF0000"/>
          <w:sz w:val="24"/>
        </w:rPr>
        <w:br w:type="page"/>
      </w:r>
    </w:p>
    <w:p w:rsidR="004317E8" w:rsidRDefault="004317E8">
      <w:pPr>
        <w:pStyle w:val="Heading1"/>
        <w:ind w:left="1440" w:firstLine="720"/>
        <w:jc w:val="center"/>
        <w:rPr>
          <w:b w:val="0"/>
          <w:bCs w:val="0"/>
          <w:sz w:val="24"/>
          <w:u w:val="none"/>
        </w:rPr>
      </w:pPr>
      <w:bookmarkStart w:id="37" w:name="_HYPOTHYROID"/>
      <w:bookmarkStart w:id="38" w:name="_HYPOTHYROID__"/>
      <w:bookmarkStart w:id="39" w:name="Thyroid"/>
      <w:bookmarkEnd w:id="37"/>
      <w:bookmarkEnd w:id="38"/>
      <w:bookmarkEnd w:id="39"/>
      <w:r>
        <w:rPr>
          <w:sz w:val="40"/>
        </w:rPr>
        <w:t>HYPOTHYROID</w:t>
      </w:r>
      <w:r>
        <w:rPr>
          <w:b w:val="0"/>
          <w:sz w:val="24"/>
          <w:u w:val="none"/>
        </w:rPr>
        <w:tab/>
      </w:r>
      <w:r>
        <w:rPr>
          <w:b w:val="0"/>
          <w:sz w:val="24"/>
          <w:u w:val="none"/>
        </w:rPr>
        <w:tab/>
      </w:r>
      <w:r>
        <w:rPr>
          <w:b w:val="0"/>
          <w:sz w:val="24"/>
          <w:u w:val="none"/>
        </w:rPr>
        <w:tab/>
      </w:r>
      <w:hyperlink w:anchor="_INDEX__" w:history="1">
        <w:r>
          <w:rPr>
            <w:rStyle w:val="Hyperlink"/>
            <w:b w:val="0"/>
            <w:sz w:val="24"/>
          </w:rPr>
          <w:t>I</w:t>
        </w:r>
        <w:r>
          <w:rPr>
            <w:rStyle w:val="Hyperlink"/>
            <w:b w:val="0"/>
            <w:sz w:val="24"/>
          </w:rPr>
          <w:t>n</w:t>
        </w:r>
        <w:r>
          <w:rPr>
            <w:rStyle w:val="Hyperlink"/>
            <w:b w:val="0"/>
            <w:sz w:val="24"/>
          </w:rPr>
          <w:t>d</w:t>
        </w:r>
        <w:r>
          <w:rPr>
            <w:rStyle w:val="Hyperlink"/>
            <w:b w:val="0"/>
            <w:sz w:val="24"/>
          </w:rPr>
          <w:t>e</w:t>
        </w:r>
        <w:r>
          <w:rPr>
            <w:rStyle w:val="Hyperlink"/>
            <w:b w:val="0"/>
            <w:sz w:val="24"/>
          </w:rPr>
          <w:t>x</w:t>
        </w:r>
      </w:hyperlink>
      <w:r>
        <w:rPr>
          <w:b w:val="0"/>
          <w:bCs w:val="0"/>
          <w:sz w:val="24"/>
          <w:u w:val="none"/>
        </w:rPr>
        <w:tab/>
      </w:r>
    </w:p>
    <w:p w:rsidR="004317E8" w:rsidRDefault="004317E8">
      <w:pPr>
        <w:rPr>
          <w:color w:val="0000FF"/>
        </w:rPr>
      </w:pPr>
    </w:p>
    <w:p w:rsidR="00F725C6" w:rsidRPr="005A23AA" w:rsidRDefault="00F725C6" w:rsidP="00F725C6">
      <w:pPr>
        <w:autoSpaceDE w:val="0"/>
        <w:autoSpaceDN w:val="0"/>
        <w:adjustRightInd w:val="0"/>
        <w:rPr>
          <w:i/>
          <w:lang w:eastAsia="en-GB"/>
        </w:rPr>
      </w:pPr>
      <w:r w:rsidRPr="005A23AA">
        <w:rPr>
          <w:b/>
          <w:u w:val="single"/>
          <w:lang w:eastAsia="en-GB"/>
        </w:rPr>
        <w:t xml:space="preserve">Population </w:t>
      </w:r>
      <w:r w:rsidRPr="005A23AA">
        <w:rPr>
          <w:b/>
          <w:lang w:eastAsia="en-GB"/>
        </w:rPr>
        <w:t>THY001.</w:t>
      </w:r>
      <w:r w:rsidRPr="005A23AA">
        <w:rPr>
          <w:lang w:eastAsia="en-GB"/>
        </w:rPr>
        <w:t xml:space="preserve"> </w:t>
      </w:r>
      <w:r w:rsidRPr="00BF43F5">
        <w:rPr>
          <w:b/>
          <w:i/>
          <w:lang w:eastAsia="en-GB"/>
        </w:rPr>
        <w:t>The contractor establishes and maintains a register of patients with hypothyroidism who are currently treated with levothyroxine.</w:t>
      </w:r>
    </w:p>
    <w:p w:rsidR="004317E8" w:rsidRPr="005A23AA" w:rsidRDefault="004317E8" w:rsidP="00F725C6">
      <w:pPr>
        <w:autoSpaceDE w:val="0"/>
        <w:autoSpaceDN w:val="0"/>
        <w:adjustRightInd w:val="0"/>
      </w:pPr>
      <w:r w:rsidRPr="005A23AA">
        <w:rPr>
          <w:i/>
        </w:rPr>
        <w:t>Points 1</w:t>
      </w:r>
    </w:p>
    <w:p w:rsidR="004317E8" w:rsidRPr="005A23AA" w:rsidRDefault="004317E8">
      <w:pPr>
        <w:rPr>
          <w:color w:val="0000FF"/>
        </w:rPr>
      </w:pPr>
    </w:p>
    <w:p w:rsidR="004317E8" w:rsidRPr="005A23AA" w:rsidRDefault="004317E8">
      <w:pPr>
        <w:pStyle w:val="Heading4"/>
        <w:rPr>
          <w:b w:val="0"/>
          <w:bCs w:val="0"/>
        </w:rPr>
      </w:pPr>
      <w:r w:rsidRPr="005A23AA">
        <w:t xml:space="preserve">Indicators </w:t>
      </w:r>
      <w:r w:rsidRPr="005A23AA">
        <w:rPr>
          <w:b w:val="0"/>
          <w:bCs w:val="0"/>
        </w:rPr>
        <w:t xml:space="preserve"> </w:t>
      </w:r>
    </w:p>
    <w:p w:rsidR="004317E8" w:rsidRPr="005A23AA" w:rsidRDefault="004317E8">
      <w:pPr>
        <w:pStyle w:val="Heading4"/>
        <w:rPr>
          <w:b w:val="0"/>
          <w:bCs w:val="0"/>
          <w:u w:val="none"/>
        </w:rPr>
      </w:pPr>
    </w:p>
    <w:p w:rsidR="005F4D8A" w:rsidRDefault="00F725C6" w:rsidP="00F725C6">
      <w:pPr>
        <w:autoSpaceDE w:val="0"/>
        <w:autoSpaceDN w:val="0"/>
        <w:adjustRightInd w:val="0"/>
        <w:rPr>
          <w:i/>
        </w:rPr>
      </w:pPr>
      <w:r w:rsidRPr="005F4D8A">
        <w:rPr>
          <w:b/>
          <w:lang w:eastAsia="en-GB"/>
        </w:rPr>
        <w:t>THY002.</w:t>
      </w:r>
      <w:r w:rsidRPr="005A23AA">
        <w:rPr>
          <w:lang w:eastAsia="en-GB"/>
        </w:rPr>
        <w:t xml:space="preserve"> </w:t>
      </w:r>
      <w:r w:rsidRPr="005F4D8A">
        <w:rPr>
          <w:b/>
          <w:i/>
          <w:lang w:eastAsia="en-GB"/>
        </w:rPr>
        <w:t>The percentage of patients with hypothyroidism, on the register, with thyroid function tests recorded in the preceding 12 months.</w:t>
      </w:r>
    </w:p>
    <w:p w:rsidR="00F725C6" w:rsidRPr="005A23AA" w:rsidRDefault="004317E8" w:rsidP="00F725C6">
      <w:pPr>
        <w:autoSpaceDE w:val="0"/>
        <w:autoSpaceDN w:val="0"/>
        <w:adjustRightInd w:val="0"/>
        <w:rPr>
          <w:i/>
        </w:rPr>
      </w:pPr>
      <w:r w:rsidRPr="005A23AA">
        <w:rPr>
          <w:i/>
        </w:rPr>
        <w:t xml:space="preserve">Range </w:t>
      </w:r>
    </w:p>
    <w:p w:rsidR="004317E8" w:rsidRPr="005A23AA" w:rsidRDefault="005211A7" w:rsidP="00F725C6">
      <w:pPr>
        <w:autoSpaceDE w:val="0"/>
        <w:autoSpaceDN w:val="0"/>
        <w:adjustRightInd w:val="0"/>
        <w:rPr>
          <w:i/>
        </w:rPr>
      </w:pPr>
      <w:r w:rsidRPr="005A23AA">
        <w:rPr>
          <w:i/>
        </w:rPr>
        <w:t>50</w:t>
      </w:r>
      <w:r w:rsidR="004317E8" w:rsidRPr="005A23AA">
        <w:rPr>
          <w:i/>
        </w:rPr>
        <w:t>-90%</w:t>
      </w:r>
    </w:p>
    <w:p w:rsidR="004317E8" w:rsidRDefault="004317E8">
      <w:pPr>
        <w:rPr>
          <w:i/>
        </w:rPr>
      </w:pPr>
      <w:r w:rsidRPr="005A23AA">
        <w:rPr>
          <w:i/>
        </w:rPr>
        <w:t>Points 6</w:t>
      </w: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5F4D8A" w:rsidRDefault="005F4D8A">
      <w:pPr>
        <w:rPr>
          <w:i/>
        </w:rPr>
      </w:pPr>
    </w:p>
    <w:p w:rsidR="004317E8" w:rsidRDefault="004317E8">
      <w:pPr>
        <w:pStyle w:val="Heading4"/>
        <w:ind w:left="360"/>
        <w:rPr>
          <w:sz w:val="40"/>
        </w:rPr>
      </w:pPr>
      <w:bookmarkStart w:id="40" w:name="_LEARNING_DISABILITIES"/>
      <w:bookmarkEnd w:id="40"/>
    </w:p>
    <w:p w:rsidR="005F4D8A" w:rsidRPr="005F4D8A" w:rsidRDefault="005F4D8A" w:rsidP="005F4D8A"/>
    <w:p w:rsidR="004317E8" w:rsidRDefault="004317E8">
      <w:pPr>
        <w:pStyle w:val="Heading1"/>
        <w:ind w:left="720"/>
        <w:jc w:val="center"/>
        <w:rPr>
          <w:b w:val="0"/>
          <w:sz w:val="24"/>
          <w:u w:val="none"/>
        </w:rPr>
      </w:pPr>
      <w:bookmarkStart w:id="41" w:name="_LEARNING_DISABILITIES_"/>
      <w:bookmarkStart w:id="42" w:name="LD"/>
      <w:bookmarkEnd w:id="41"/>
      <w:bookmarkEnd w:id="42"/>
      <w:r>
        <w:rPr>
          <w:sz w:val="40"/>
        </w:rPr>
        <w:lastRenderedPageBreak/>
        <w:t>LEARNING DISABILITIES</w:t>
      </w:r>
      <w:r>
        <w:rPr>
          <w:sz w:val="40"/>
        </w:rPr>
        <w:tab/>
      </w:r>
      <w:r>
        <w:rPr>
          <w:b w:val="0"/>
          <w:sz w:val="24"/>
          <w:u w:val="none"/>
        </w:rPr>
        <w:tab/>
      </w:r>
      <w:r>
        <w:rPr>
          <w:b w:val="0"/>
          <w:sz w:val="24"/>
          <w:u w:val="none"/>
        </w:rPr>
        <w:tab/>
      </w:r>
      <w:hyperlink w:anchor="_INDEX__" w:history="1">
        <w:r>
          <w:rPr>
            <w:rStyle w:val="Hyperlink"/>
            <w:b w:val="0"/>
            <w:sz w:val="24"/>
          </w:rPr>
          <w:t>I</w:t>
        </w:r>
        <w:r>
          <w:rPr>
            <w:rStyle w:val="Hyperlink"/>
            <w:b w:val="0"/>
            <w:sz w:val="24"/>
          </w:rPr>
          <w:t>n</w:t>
        </w:r>
        <w:r>
          <w:rPr>
            <w:rStyle w:val="Hyperlink"/>
            <w:b w:val="0"/>
            <w:sz w:val="24"/>
          </w:rPr>
          <w:t>d</w:t>
        </w:r>
        <w:r>
          <w:rPr>
            <w:rStyle w:val="Hyperlink"/>
            <w:b w:val="0"/>
            <w:sz w:val="24"/>
          </w:rPr>
          <w:t>e</w:t>
        </w:r>
        <w:r>
          <w:rPr>
            <w:rStyle w:val="Hyperlink"/>
            <w:b w:val="0"/>
            <w:sz w:val="24"/>
          </w:rPr>
          <w:t>x</w:t>
        </w:r>
      </w:hyperlink>
      <w:r>
        <w:rPr>
          <w:b w:val="0"/>
          <w:sz w:val="24"/>
          <w:u w:val="none"/>
        </w:rPr>
        <w:tab/>
      </w:r>
    </w:p>
    <w:p w:rsidR="00EE6BD3" w:rsidRDefault="00EE6BD3">
      <w:pPr>
        <w:rPr>
          <w:b/>
          <w:bCs/>
          <w:sz w:val="28"/>
          <w:u w:val="single"/>
        </w:rPr>
      </w:pPr>
    </w:p>
    <w:p w:rsidR="00F53985" w:rsidRPr="005A23AA" w:rsidRDefault="004317E8" w:rsidP="002605C4">
      <w:pPr>
        <w:autoSpaceDE w:val="0"/>
        <w:autoSpaceDN w:val="0"/>
        <w:adjustRightInd w:val="0"/>
        <w:rPr>
          <w:b/>
          <w:bCs/>
          <w:u w:val="single"/>
        </w:rPr>
      </w:pPr>
      <w:r w:rsidRPr="005A23AA">
        <w:rPr>
          <w:b/>
          <w:bCs/>
          <w:u w:val="single"/>
        </w:rPr>
        <w:t xml:space="preserve">Population – </w:t>
      </w:r>
      <w:r w:rsidR="002605C4" w:rsidRPr="005A23AA">
        <w:rPr>
          <w:b/>
          <w:lang w:eastAsia="en-GB"/>
        </w:rPr>
        <w:t>LD001.</w:t>
      </w:r>
      <w:r w:rsidR="002605C4" w:rsidRPr="005A23AA">
        <w:rPr>
          <w:lang w:eastAsia="en-GB"/>
        </w:rPr>
        <w:t xml:space="preserve"> </w:t>
      </w:r>
      <w:r w:rsidR="002605C4" w:rsidRPr="005F4D8A">
        <w:rPr>
          <w:b/>
          <w:i/>
          <w:lang w:eastAsia="en-GB"/>
        </w:rPr>
        <w:t>The contractor establishes and maintains a register of patients aged 18 or over with learning disabilities.</w:t>
      </w:r>
    </w:p>
    <w:p w:rsidR="004317E8" w:rsidRDefault="00F53985">
      <w:pPr>
        <w:rPr>
          <w:i/>
        </w:rPr>
      </w:pPr>
      <w:r w:rsidRPr="005A23AA">
        <w:rPr>
          <w:bCs/>
          <w:i/>
        </w:rPr>
        <w:t>P</w:t>
      </w:r>
      <w:r w:rsidR="004317E8" w:rsidRPr="005A23AA">
        <w:rPr>
          <w:i/>
        </w:rPr>
        <w:t>oints 4</w:t>
      </w:r>
    </w:p>
    <w:p w:rsidR="00BE2C3F" w:rsidRDefault="00BE2C3F">
      <w:pPr>
        <w:rPr>
          <w:i/>
        </w:rPr>
      </w:pPr>
    </w:p>
    <w:p w:rsidR="00BE2C3F" w:rsidRPr="00BE2C3F" w:rsidRDefault="00BE2C3F" w:rsidP="00BE2C3F">
      <w:pPr>
        <w:numPr>
          <w:ilvl w:val="0"/>
          <w:numId w:val="1"/>
        </w:numPr>
        <w:rPr>
          <w:color w:val="FF0000"/>
        </w:rPr>
      </w:pPr>
      <w:r w:rsidRPr="00BE2C3F">
        <w:rPr>
          <w:color w:val="FF0000"/>
        </w:rPr>
        <w:t>V27 added new code to population:-</w:t>
      </w:r>
    </w:p>
    <w:p w:rsidR="00BE2C3F" w:rsidRPr="00BE2C3F" w:rsidRDefault="00BE2C3F" w:rsidP="00BE2C3F">
      <w:pPr>
        <w:ind w:left="1440"/>
        <w:rPr>
          <w:color w:val="FF0000"/>
        </w:rPr>
      </w:pPr>
      <w:r w:rsidRPr="00BE2C3F">
        <w:rPr>
          <w:color w:val="FF0000"/>
        </w:rPr>
        <w:t>Eu818</w:t>
      </w:r>
      <w:r w:rsidRPr="00BE2C3F">
        <w:rPr>
          <w:color w:val="FF0000"/>
        </w:rPr>
        <w:tab/>
        <w:t>[X]Specific learning disability</w:t>
      </w:r>
    </w:p>
    <w:p w:rsidR="00F53985" w:rsidRPr="005A23AA" w:rsidRDefault="00F53985" w:rsidP="00F53985">
      <w:pPr>
        <w:pStyle w:val="BodyText2"/>
        <w:rPr>
          <w:sz w:val="24"/>
        </w:rPr>
      </w:pPr>
    </w:p>
    <w:p w:rsidR="00EE6BD3" w:rsidRPr="005A23AA" w:rsidRDefault="00EE6BD3" w:rsidP="00F53985">
      <w:pPr>
        <w:pStyle w:val="BodyText2"/>
        <w:rPr>
          <w:sz w:val="24"/>
        </w:rPr>
      </w:pPr>
    </w:p>
    <w:p w:rsidR="00AC3CDC" w:rsidRPr="005A23AA" w:rsidRDefault="00AC3CDC" w:rsidP="00AC3CDC">
      <w:pPr>
        <w:pStyle w:val="Heading4"/>
        <w:rPr>
          <w:b w:val="0"/>
          <w:bCs w:val="0"/>
        </w:rPr>
      </w:pPr>
      <w:r w:rsidRPr="005A23AA">
        <w:t xml:space="preserve">Indicators </w:t>
      </w:r>
      <w:r w:rsidRPr="005A23AA">
        <w:rPr>
          <w:b w:val="0"/>
          <w:bCs w:val="0"/>
        </w:rPr>
        <w:t xml:space="preserve"> </w:t>
      </w:r>
    </w:p>
    <w:p w:rsidR="00F53985" w:rsidRPr="005A23AA" w:rsidRDefault="00F53985" w:rsidP="00F53985">
      <w:pPr>
        <w:pStyle w:val="BodyText2"/>
        <w:rPr>
          <w:sz w:val="24"/>
        </w:rPr>
      </w:pPr>
    </w:p>
    <w:p w:rsidR="002605C4" w:rsidRPr="005A23AA" w:rsidRDefault="002605C4" w:rsidP="002605C4">
      <w:pPr>
        <w:autoSpaceDE w:val="0"/>
        <w:autoSpaceDN w:val="0"/>
        <w:adjustRightInd w:val="0"/>
        <w:rPr>
          <w:i/>
          <w:lang w:eastAsia="en-GB"/>
        </w:rPr>
      </w:pPr>
      <w:bookmarkStart w:id="43" w:name="_MENTAL_HEALTH"/>
      <w:bookmarkEnd w:id="43"/>
      <w:r w:rsidRPr="005A23AA">
        <w:rPr>
          <w:b/>
          <w:lang w:eastAsia="en-GB"/>
        </w:rPr>
        <w:t>LD002</w:t>
      </w:r>
      <w:r w:rsidRPr="005A23AA">
        <w:rPr>
          <w:lang w:eastAsia="en-GB"/>
        </w:rPr>
        <w:t xml:space="preserve">. </w:t>
      </w:r>
      <w:r w:rsidRPr="005F4D8A">
        <w:rPr>
          <w:b/>
          <w:i/>
          <w:lang w:eastAsia="en-GB"/>
        </w:rPr>
        <w:t>The percentage of patients on the learning disability register with Down’s Syndrome aged 18 or over who have a record of blood TSH in the</w:t>
      </w:r>
      <w:r w:rsidR="005F4D8A" w:rsidRPr="005F4D8A">
        <w:rPr>
          <w:b/>
          <w:i/>
          <w:lang w:eastAsia="en-GB"/>
        </w:rPr>
        <w:t xml:space="preserve"> </w:t>
      </w:r>
      <w:r w:rsidRPr="005F4D8A">
        <w:rPr>
          <w:b/>
          <w:i/>
          <w:lang w:eastAsia="en-GB"/>
        </w:rPr>
        <w:t>preceding 12 months (excluding those who are on the thyroid disease register).</w:t>
      </w:r>
    </w:p>
    <w:p w:rsidR="00AC3CDC" w:rsidRPr="005A23AA" w:rsidRDefault="00AC3CDC" w:rsidP="002605C4">
      <w:pPr>
        <w:autoSpaceDE w:val="0"/>
        <w:autoSpaceDN w:val="0"/>
        <w:adjustRightInd w:val="0"/>
        <w:rPr>
          <w:i/>
        </w:rPr>
      </w:pPr>
      <w:r w:rsidRPr="005A23AA">
        <w:rPr>
          <w:i/>
        </w:rPr>
        <w:t>Range 4</w:t>
      </w:r>
      <w:r w:rsidR="00C14B58" w:rsidRPr="005A23AA">
        <w:rPr>
          <w:i/>
        </w:rPr>
        <w:t>5</w:t>
      </w:r>
      <w:r w:rsidRPr="005A23AA">
        <w:rPr>
          <w:i/>
        </w:rPr>
        <w:t>-70%</w:t>
      </w:r>
    </w:p>
    <w:p w:rsidR="00AC3CDC" w:rsidRPr="005A23AA" w:rsidRDefault="00AC3CDC" w:rsidP="00AC3CDC">
      <w:pPr>
        <w:rPr>
          <w:i/>
        </w:rPr>
      </w:pPr>
      <w:r w:rsidRPr="005A23AA">
        <w:rPr>
          <w:i/>
        </w:rPr>
        <w:t>Points 3</w:t>
      </w:r>
    </w:p>
    <w:p w:rsidR="00DE1EB0" w:rsidRPr="005A23AA" w:rsidRDefault="00DE1EB0" w:rsidP="00AC3CDC">
      <w:pPr>
        <w:rPr>
          <w:i/>
        </w:rPr>
      </w:pPr>
    </w:p>
    <w:p w:rsidR="00DE1EB0" w:rsidRPr="005A23AA" w:rsidRDefault="00DE1EB0" w:rsidP="00895F85">
      <w:pPr>
        <w:numPr>
          <w:ilvl w:val="0"/>
          <w:numId w:val="1"/>
        </w:numPr>
      </w:pPr>
      <w:r w:rsidRPr="005A23AA">
        <w:t>A previous diagnosis of hypothyroidism + on medication will exclude patient from indicator LD2 unless the hypothyroid diagnosis has been made within the last 1</w:t>
      </w:r>
      <w:r w:rsidR="002605C4" w:rsidRPr="005A23AA">
        <w:t>2</w:t>
      </w:r>
      <w:r w:rsidRPr="005A23AA">
        <w:t xml:space="preserve"> months. Prescription of levothyroxine requires to be in the previous 6 months</w:t>
      </w:r>
    </w:p>
    <w:p w:rsidR="00DE1EB0" w:rsidRPr="005A23AA" w:rsidRDefault="00DE1EB0" w:rsidP="00895F85">
      <w:pPr>
        <w:numPr>
          <w:ilvl w:val="0"/>
          <w:numId w:val="1"/>
        </w:numPr>
      </w:pPr>
      <w:r w:rsidRPr="005A23AA">
        <w:t>There are specific exclusion codes for patient not suitable and patient refused.</w:t>
      </w:r>
    </w:p>
    <w:p w:rsidR="004317E8" w:rsidRDefault="004317E8" w:rsidP="00AB1F2A">
      <w:pPr>
        <w:pStyle w:val="Heading1"/>
        <w:ind w:left="1440" w:firstLine="720"/>
      </w:pPr>
      <w:r w:rsidRPr="005A23AA">
        <w:rPr>
          <w:sz w:val="24"/>
        </w:rPr>
        <w:br w:type="page"/>
      </w:r>
      <w:bookmarkStart w:id="44" w:name="_MENTAL_HEALTH_"/>
      <w:bookmarkStart w:id="45" w:name="MH"/>
      <w:bookmarkEnd w:id="44"/>
      <w:bookmarkEnd w:id="45"/>
      <w:r>
        <w:rPr>
          <w:sz w:val="40"/>
        </w:rPr>
        <w:lastRenderedPageBreak/>
        <w:t>MENTAL HEALTH</w:t>
      </w:r>
      <w:r>
        <w:rPr>
          <w:sz w:val="40"/>
        </w:rPr>
        <w:tab/>
      </w:r>
      <w:r>
        <w:rPr>
          <w:u w:val="none"/>
        </w:rPr>
        <w:tab/>
      </w:r>
      <w:r>
        <w:rPr>
          <w:u w:val="none"/>
        </w:rPr>
        <w:tab/>
      </w:r>
      <w:hyperlink w:anchor="_INDEX__" w:history="1">
        <w:r>
          <w:rPr>
            <w:rStyle w:val="Hyperlink"/>
            <w:b w:val="0"/>
            <w:sz w:val="24"/>
          </w:rPr>
          <w:t>In</w:t>
        </w:r>
        <w:r>
          <w:rPr>
            <w:rStyle w:val="Hyperlink"/>
            <w:b w:val="0"/>
            <w:sz w:val="24"/>
          </w:rPr>
          <w:t>d</w:t>
        </w:r>
        <w:r>
          <w:rPr>
            <w:rStyle w:val="Hyperlink"/>
            <w:b w:val="0"/>
            <w:sz w:val="24"/>
          </w:rPr>
          <w:t>e</w:t>
        </w:r>
        <w:r>
          <w:rPr>
            <w:rStyle w:val="Hyperlink"/>
            <w:b w:val="0"/>
            <w:sz w:val="24"/>
          </w:rPr>
          <w:t>x</w:t>
        </w:r>
      </w:hyperlink>
    </w:p>
    <w:p w:rsidR="00EE6BD3" w:rsidRDefault="00EE6BD3">
      <w:pPr>
        <w:rPr>
          <w:b/>
          <w:bCs/>
          <w:u w:val="single"/>
        </w:rPr>
      </w:pPr>
    </w:p>
    <w:p w:rsidR="004317E8" w:rsidRPr="005A23AA" w:rsidRDefault="004317E8" w:rsidP="003310B5">
      <w:pPr>
        <w:autoSpaceDE w:val="0"/>
        <w:autoSpaceDN w:val="0"/>
        <w:adjustRightInd w:val="0"/>
        <w:rPr>
          <w:i/>
          <w:iCs/>
        </w:rPr>
      </w:pPr>
      <w:r w:rsidRPr="005A23AA">
        <w:rPr>
          <w:b/>
          <w:bCs/>
          <w:u w:val="single"/>
        </w:rPr>
        <w:t xml:space="preserve">Population- </w:t>
      </w:r>
      <w:r w:rsidR="003310B5" w:rsidRPr="005A23AA">
        <w:rPr>
          <w:b/>
          <w:lang w:eastAsia="en-GB"/>
        </w:rPr>
        <w:t>MH001</w:t>
      </w:r>
      <w:r w:rsidR="003310B5" w:rsidRPr="005A23AA">
        <w:rPr>
          <w:lang w:eastAsia="en-GB"/>
        </w:rPr>
        <w:t xml:space="preserve">. </w:t>
      </w:r>
      <w:r w:rsidR="003310B5" w:rsidRPr="005F4D8A">
        <w:rPr>
          <w:b/>
          <w:i/>
          <w:lang w:eastAsia="en-GB"/>
        </w:rPr>
        <w:t>The contractor establishes and maintains a register of patients with schizophrenia, bipolar affective disorder and other psychoses and other patients on lithium therapy.</w:t>
      </w:r>
    </w:p>
    <w:p w:rsidR="004317E8" w:rsidRPr="005A23AA" w:rsidRDefault="004317E8">
      <w:pPr>
        <w:rPr>
          <w:i/>
        </w:rPr>
      </w:pPr>
      <w:r w:rsidRPr="005A23AA">
        <w:rPr>
          <w:i/>
        </w:rPr>
        <w:t>Points 4</w:t>
      </w:r>
    </w:p>
    <w:p w:rsidR="00B33164" w:rsidRPr="005A23AA" w:rsidRDefault="00B33164"/>
    <w:p w:rsidR="004317E8" w:rsidRDefault="004317E8">
      <w:r w:rsidRPr="005A23AA">
        <w:t xml:space="preserve">Patients are included in this population if they have </w:t>
      </w:r>
      <w:r w:rsidR="006A3048" w:rsidRPr="005A23AA">
        <w:t>either:</w:t>
      </w:r>
      <w:r w:rsidRPr="005A23AA">
        <w:t>-</w:t>
      </w:r>
    </w:p>
    <w:p w:rsidR="005F4D8A" w:rsidRPr="005A23AA" w:rsidRDefault="005F4D8A"/>
    <w:p w:rsidR="004317E8" w:rsidRPr="005A23AA" w:rsidRDefault="009079BD">
      <w:pPr>
        <w:numPr>
          <w:ilvl w:val="0"/>
          <w:numId w:val="4"/>
        </w:numPr>
      </w:pPr>
      <w:r w:rsidRPr="005A23AA">
        <w:t>One</w:t>
      </w:r>
      <w:r w:rsidR="004317E8" w:rsidRPr="005A23AA">
        <w:t xml:space="preserve"> of the defined codes for schizophrenia, bipolar affective disorder or other psychosis.</w:t>
      </w:r>
    </w:p>
    <w:p w:rsidR="004317E8" w:rsidRPr="005A23AA" w:rsidRDefault="004317E8">
      <w:r w:rsidRPr="005A23AA">
        <w:t>Or</w:t>
      </w:r>
    </w:p>
    <w:p w:rsidR="004317E8" w:rsidRDefault="009079BD">
      <w:pPr>
        <w:numPr>
          <w:ilvl w:val="0"/>
          <w:numId w:val="4"/>
        </w:numPr>
      </w:pPr>
      <w:r w:rsidRPr="005A23AA">
        <w:t>They</w:t>
      </w:r>
      <w:r w:rsidR="004317E8" w:rsidRPr="005A23AA">
        <w:t xml:space="preserve"> have received a prescription for Lithium in the last 6 months and have no subsequent ‘Stopped Lithium’ code.</w:t>
      </w:r>
    </w:p>
    <w:p w:rsidR="005F4D8A" w:rsidRPr="005A23AA" w:rsidRDefault="005F4D8A" w:rsidP="005F4D8A">
      <w:pPr>
        <w:ind w:left="720"/>
      </w:pPr>
    </w:p>
    <w:p w:rsidR="00B33164" w:rsidRPr="005A23AA" w:rsidRDefault="004317E8" w:rsidP="00B33164">
      <w:pPr>
        <w:ind w:left="360"/>
        <w:rPr>
          <w:b/>
          <w:bCs/>
        </w:rPr>
      </w:pPr>
      <w:r w:rsidRPr="005A23AA">
        <w:rPr>
          <w:b/>
          <w:bCs/>
        </w:rPr>
        <w:t>Note</w:t>
      </w:r>
      <w:r w:rsidR="00B33164" w:rsidRPr="005A23AA">
        <w:rPr>
          <w:b/>
          <w:bCs/>
        </w:rPr>
        <w:t>s</w:t>
      </w:r>
    </w:p>
    <w:p w:rsidR="00B33164" w:rsidRPr="005A23AA" w:rsidRDefault="00B33164" w:rsidP="00895F85">
      <w:pPr>
        <w:numPr>
          <w:ilvl w:val="0"/>
          <w:numId w:val="1"/>
        </w:numPr>
        <w:autoSpaceDE w:val="0"/>
        <w:autoSpaceDN w:val="0"/>
        <w:adjustRightInd w:val="0"/>
      </w:pPr>
      <w:r w:rsidRPr="005A23AA">
        <w:rPr>
          <w:lang w:eastAsia="en-GB"/>
        </w:rPr>
        <w:t>Indicators MH002 – MH008(S) relate to the care of patients with a diagnosis of schizophrenia, bipolar or other affective disorders. Indicators MH009 and MH010 relate to the care of patients who are currently prescribed lithium.</w:t>
      </w:r>
    </w:p>
    <w:p w:rsidR="004317E8" w:rsidRPr="005A23AA" w:rsidRDefault="004317E8" w:rsidP="00895F85">
      <w:pPr>
        <w:numPr>
          <w:ilvl w:val="0"/>
          <w:numId w:val="1"/>
        </w:numPr>
      </w:pPr>
      <w:r w:rsidRPr="005A23AA">
        <w:t>The concept that a patient may opt out of review (</w:t>
      </w:r>
      <w:r w:rsidR="002C76B9" w:rsidRPr="005A23AA">
        <w:t>i.e.</w:t>
      </w:r>
      <w:r w:rsidRPr="005A23AA">
        <w:t xml:space="preserve"> Say they do not wish to be on the register) has been removed (since 2005-06). They may still be exception coded as for the other QOF disease areas.</w:t>
      </w:r>
    </w:p>
    <w:p w:rsidR="005009E2" w:rsidRPr="005A23AA" w:rsidRDefault="005401CF" w:rsidP="00895F85">
      <w:pPr>
        <w:numPr>
          <w:ilvl w:val="0"/>
          <w:numId w:val="1"/>
        </w:numPr>
      </w:pPr>
      <w:r w:rsidRPr="005A23AA">
        <w:t>C</w:t>
      </w:r>
      <w:r w:rsidR="005009E2" w:rsidRPr="005A23AA">
        <w:t xml:space="preserve">odes </w:t>
      </w:r>
      <w:r w:rsidRPr="005A23AA">
        <w:t xml:space="preserve">are </w:t>
      </w:r>
      <w:r w:rsidR="006A3048" w:rsidRPr="005A23AA">
        <w:t>included to</w:t>
      </w:r>
      <w:r w:rsidR="005009E2" w:rsidRPr="005A23AA">
        <w:t xml:space="preserve"> allow coding of Mental Health problems in remission. These will permanently remove the patient from </w:t>
      </w:r>
      <w:r w:rsidR="006A3048" w:rsidRPr="005A23AA">
        <w:t>indicators MH002</w:t>
      </w:r>
      <w:r w:rsidR="001A3D7E" w:rsidRPr="005A23AA">
        <w:rPr>
          <w:lang w:eastAsia="en-GB"/>
        </w:rPr>
        <w:t xml:space="preserve"> – MH008(S) inclusive </w:t>
      </w:r>
      <w:r w:rsidR="005009E2" w:rsidRPr="005A23AA">
        <w:t>unless a subsequent MH code is added to their record.</w:t>
      </w:r>
      <w:r w:rsidR="00B33164" w:rsidRPr="005A23AA">
        <w:t xml:space="preserve"> Guidance states that </w:t>
      </w:r>
      <w:r w:rsidR="001A3D7E" w:rsidRPr="005A23AA">
        <w:t>remission could be considered if there is no record in the previous 5 years of antipsychotic medication, in-patient episodes or secondary / community mental health follow-up.</w:t>
      </w:r>
      <w:r w:rsidR="00DB159A" w:rsidRPr="005A23AA">
        <w:t xml:space="preserve"> This should be reviewed yearly</w:t>
      </w:r>
    </w:p>
    <w:p w:rsidR="00B64224" w:rsidRPr="005A23AA" w:rsidRDefault="00B64224" w:rsidP="00B64224">
      <w:pPr>
        <w:ind w:left="1440"/>
      </w:pPr>
    </w:p>
    <w:p w:rsidR="004317E8" w:rsidRPr="005A23AA" w:rsidRDefault="004317E8">
      <w:pPr>
        <w:pStyle w:val="Heading4"/>
      </w:pPr>
      <w:r w:rsidRPr="005A23AA">
        <w:t>Indicators</w:t>
      </w:r>
    </w:p>
    <w:p w:rsidR="00A42E1C" w:rsidRPr="005A23AA" w:rsidRDefault="00A42E1C" w:rsidP="00A42E1C"/>
    <w:p w:rsidR="00AD0AB6" w:rsidRPr="005A23AA" w:rsidRDefault="00AD0AB6" w:rsidP="0055035A">
      <w:pPr>
        <w:numPr>
          <w:ilvl w:val="0"/>
          <w:numId w:val="1"/>
        </w:numPr>
      </w:pPr>
      <w:r w:rsidRPr="005A23AA">
        <w:t xml:space="preserve">Patients with </w:t>
      </w:r>
      <w:r w:rsidRPr="005A23AA">
        <w:rPr>
          <w:lang w:eastAsia="en-GB"/>
        </w:rPr>
        <w:t>schizophrenia, bipolar or other affective disorders</w:t>
      </w:r>
      <w:r w:rsidRPr="005A23AA">
        <w:t xml:space="preserve"> are included in the indicators SMOK002 and SMOK005(S). The </w:t>
      </w:r>
      <w:r w:rsidR="00C9000B" w:rsidRPr="005A23AA">
        <w:t>MH</w:t>
      </w:r>
      <w:r w:rsidRPr="005A23AA">
        <w:t xml:space="preserve"> exception codes do not apply and there are separate ‘Smoking’ exception codes that can be used.</w:t>
      </w:r>
    </w:p>
    <w:p w:rsidR="004317E8" w:rsidRPr="005A23AA" w:rsidRDefault="004317E8"/>
    <w:p w:rsidR="00B33164" w:rsidRPr="005A23AA" w:rsidRDefault="00B33164" w:rsidP="00B33164">
      <w:pPr>
        <w:autoSpaceDE w:val="0"/>
        <w:autoSpaceDN w:val="0"/>
        <w:adjustRightInd w:val="0"/>
        <w:rPr>
          <w:i/>
          <w:lang w:eastAsia="en-GB"/>
        </w:rPr>
      </w:pPr>
      <w:r w:rsidRPr="005A23AA">
        <w:rPr>
          <w:b/>
          <w:lang w:eastAsia="en-GB"/>
        </w:rPr>
        <w:t>MH002</w:t>
      </w:r>
      <w:r w:rsidRPr="005A23AA">
        <w:rPr>
          <w:lang w:eastAsia="en-GB"/>
        </w:rPr>
        <w:t xml:space="preserve">. </w:t>
      </w:r>
      <w:r w:rsidRPr="005F4D8A">
        <w:rPr>
          <w:b/>
          <w:i/>
          <w:lang w:eastAsia="en-GB"/>
        </w:rPr>
        <w:t>The percentage of patients with schizophrenia, bipolar affective disorder and other psychoses who have a comprehensive care plan</w:t>
      </w:r>
      <w:r w:rsidR="005F4D8A" w:rsidRPr="005F4D8A">
        <w:rPr>
          <w:b/>
          <w:i/>
          <w:lang w:eastAsia="en-GB"/>
        </w:rPr>
        <w:t xml:space="preserve"> </w:t>
      </w:r>
      <w:r w:rsidRPr="005F4D8A">
        <w:rPr>
          <w:b/>
          <w:i/>
          <w:lang w:eastAsia="en-GB"/>
        </w:rPr>
        <w:t>documented in the record, in the preceding 12 months, agreed between individuals, their family and/or carers as appropriate.</w:t>
      </w:r>
    </w:p>
    <w:p w:rsidR="00B33164" w:rsidRPr="005A23AA" w:rsidRDefault="00B33164" w:rsidP="00B33164">
      <w:pPr>
        <w:rPr>
          <w:i/>
        </w:rPr>
      </w:pPr>
      <w:r w:rsidRPr="005A23AA">
        <w:rPr>
          <w:i/>
        </w:rPr>
        <w:t>Range 40-90%</w:t>
      </w:r>
    </w:p>
    <w:p w:rsidR="00B33164" w:rsidRPr="005A23AA" w:rsidRDefault="00B33164" w:rsidP="00B33164">
      <w:pPr>
        <w:rPr>
          <w:i/>
        </w:rPr>
      </w:pPr>
      <w:r w:rsidRPr="005A23AA">
        <w:rPr>
          <w:i/>
        </w:rPr>
        <w:t>Points 6</w:t>
      </w:r>
    </w:p>
    <w:p w:rsidR="00B33164" w:rsidRPr="005A23AA" w:rsidRDefault="00B33164" w:rsidP="00B33164">
      <w:pPr>
        <w:rPr>
          <w:i/>
        </w:rPr>
      </w:pPr>
    </w:p>
    <w:p w:rsidR="00B33164" w:rsidRPr="005A23AA" w:rsidRDefault="00B33164" w:rsidP="0055035A">
      <w:pPr>
        <w:numPr>
          <w:ilvl w:val="0"/>
          <w:numId w:val="1"/>
        </w:numPr>
      </w:pPr>
      <w:r w:rsidRPr="005A23AA">
        <w:t xml:space="preserve">Only patients qualifying under 1 above are included for this indicator. </w:t>
      </w:r>
    </w:p>
    <w:p w:rsidR="00B33164" w:rsidRPr="005A23AA" w:rsidRDefault="00B33164" w:rsidP="0055035A">
      <w:pPr>
        <w:numPr>
          <w:ilvl w:val="0"/>
          <w:numId w:val="1"/>
        </w:numPr>
      </w:pPr>
      <w:r w:rsidRPr="005A23AA">
        <w:t>The Mental Health care plan code used to be required to be entered any time after the earliest Mental Health diagnosis code (up</w:t>
      </w:r>
      <w:r w:rsidR="0055035A">
        <w:t xml:space="preserve"> </w:t>
      </w:r>
      <w:r w:rsidRPr="005A23AA">
        <w:t>to 2012)</w:t>
      </w:r>
      <w:r w:rsidR="0055035A">
        <w:t>,</w:t>
      </w:r>
      <w:r w:rsidRPr="005A23AA">
        <w:t xml:space="preserve"> but now is required entry within the previous 12 months</w:t>
      </w:r>
      <w:r w:rsidRPr="005A23AA">
        <w:rPr>
          <w:color w:val="FF0000"/>
        </w:rPr>
        <w:t>.</w:t>
      </w:r>
    </w:p>
    <w:p w:rsidR="00B33164" w:rsidRPr="005A23AA" w:rsidRDefault="00B33164" w:rsidP="0055035A">
      <w:pPr>
        <w:numPr>
          <w:ilvl w:val="0"/>
          <w:numId w:val="1"/>
        </w:numPr>
      </w:pPr>
      <w:r w:rsidRPr="005A23AA">
        <w:t xml:space="preserve">There is guidance information regarding what should be covered in a care plan see page </w:t>
      </w:r>
      <w:r w:rsidR="00DB159A" w:rsidRPr="005A23AA">
        <w:t>117</w:t>
      </w:r>
      <w:r w:rsidRPr="005A23AA">
        <w:t xml:space="preserve"> of </w:t>
      </w:r>
      <w:r w:rsidR="00DB159A" w:rsidRPr="005A23AA">
        <w:t xml:space="preserve">Scottish </w:t>
      </w:r>
      <w:r w:rsidRPr="005A23AA">
        <w:t xml:space="preserve">QOF guidance documentation:- </w:t>
      </w:r>
      <w:hyperlink r:id="rId16" w:history="1">
        <w:r w:rsidR="002C76B9" w:rsidRPr="005A23AA">
          <w:rPr>
            <w:rStyle w:val="Hyperlink"/>
            <w:lang w:eastAsia="en-GB"/>
          </w:rPr>
          <w:t>http://www.sehd.sco</w:t>
        </w:r>
        <w:r w:rsidR="002C76B9" w:rsidRPr="005A23AA">
          <w:rPr>
            <w:rStyle w:val="Hyperlink"/>
            <w:lang w:eastAsia="en-GB"/>
          </w:rPr>
          <w:t>t</w:t>
        </w:r>
        <w:r w:rsidR="002C76B9" w:rsidRPr="005A23AA">
          <w:rPr>
            <w:rStyle w:val="Hyperlink"/>
            <w:lang w:eastAsia="en-GB"/>
          </w:rPr>
          <w:t>.nhs.uk/pca/PCA2013(M)03guide.pdf</w:t>
        </w:r>
      </w:hyperlink>
    </w:p>
    <w:p w:rsidR="00B33164" w:rsidRPr="005A23AA" w:rsidRDefault="00B33164" w:rsidP="00B33164">
      <w:pPr>
        <w:ind w:left="720"/>
      </w:pPr>
    </w:p>
    <w:p w:rsidR="00DB159A" w:rsidRPr="005A23AA" w:rsidRDefault="00DB159A" w:rsidP="00DB159A">
      <w:pPr>
        <w:autoSpaceDE w:val="0"/>
        <w:autoSpaceDN w:val="0"/>
        <w:adjustRightInd w:val="0"/>
        <w:rPr>
          <w:lang w:eastAsia="en-GB"/>
        </w:rPr>
      </w:pPr>
      <w:r w:rsidRPr="005A23AA">
        <w:rPr>
          <w:b/>
          <w:lang w:eastAsia="en-GB"/>
        </w:rPr>
        <w:lastRenderedPageBreak/>
        <w:t>MH003</w:t>
      </w:r>
      <w:r w:rsidRPr="005A23AA">
        <w:rPr>
          <w:lang w:eastAsia="en-GB"/>
        </w:rPr>
        <w:t xml:space="preserve">. </w:t>
      </w:r>
      <w:r w:rsidRPr="005F4D8A">
        <w:rPr>
          <w:b/>
          <w:i/>
          <w:lang w:eastAsia="en-GB"/>
        </w:rPr>
        <w:t>The percentage of patients with schizophrenia, bipolar affective disorder and other psychoses who have a record of blood pressure in the preceding 12 months.</w:t>
      </w:r>
    </w:p>
    <w:p w:rsidR="00DB159A" w:rsidRPr="005A23AA" w:rsidRDefault="00DB159A" w:rsidP="00DB159A">
      <w:pPr>
        <w:autoSpaceDE w:val="0"/>
        <w:autoSpaceDN w:val="0"/>
        <w:adjustRightInd w:val="0"/>
        <w:rPr>
          <w:i/>
        </w:rPr>
      </w:pPr>
      <w:r w:rsidRPr="005A23AA">
        <w:rPr>
          <w:i/>
        </w:rPr>
        <w:t>Range 50-90%</w:t>
      </w:r>
    </w:p>
    <w:p w:rsidR="00DB159A" w:rsidRDefault="00DB159A" w:rsidP="00DB159A">
      <w:pPr>
        <w:rPr>
          <w:i/>
        </w:rPr>
      </w:pPr>
      <w:r w:rsidRPr="005A23AA">
        <w:rPr>
          <w:i/>
        </w:rPr>
        <w:t>Points 4</w:t>
      </w:r>
    </w:p>
    <w:p w:rsidR="005F4D8A" w:rsidRPr="005A23AA" w:rsidRDefault="005F4D8A" w:rsidP="00DB159A"/>
    <w:p w:rsidR="00DB159A" w:rsidRPr="005A23AA" w:rsidRDefault="00DB159A" w:rsidP="007E7D30">
      <w:pPr>
        <w:numPr>
          <w:ilvl w:val="0"/>
          <w:numId w:val="1"/>
        </w:numPr>
      </w:pPr>
      <w:r w:rsidRPr="0055035A">
        <w:rPr>
          <w:bCs/>
        </w:rPr>
        <w:t>Patient</w:t>
      </w:r>
      <w:r w:rsidRPr="005A23AA">
        <w:t xml:space="preserve"> can be codes as refusing blood pressure monitoring using code:-</w:t>
      </w:r>
    </w:p>
    <w:p w:rsidR="00DB159A" w:rsidRPr="005A23AA" w:rsidRDefault="00DB159A" w:rsidP="00DB159A">
      <w:r w:rsidRPr="005A23AA">
        <w:rPr>
          <w:i/>
        </w:rPr>
        <w:tab/>
      </w:r>
      <w:r w:rsidRPr="005A23AA">
        <w:rPr>
          <w:i/>
        </w:rPr>
        <w:tab/>
      </w:r>
      <w:r w:rsidRPr="005A23AA">
        <w:rPr>
          <w:i/>
        </w:rPr>
        <w:tab/>
      </w:r>
      <w:r w:rsidRPr="005A23AA">
        <w:t>8I3Y.</w:t>
      </w:r>
      <w:r w:rsidRPr="005A23AA">
        <w:tab/>
        <w:t>Blood pressure procedure refused</w:t>
      </w:r>
    </w:p>
    <w:p w:rsidR="00DB159A" w:rsidRPr="005A23AA" w:rsidRDefault="00DB159A" w:rsidP="00DB159A">
      <w:r w:rsidRPr="005A23AA">
        <w:tab/>
      </w:r>
      <w:r w:rsidRPr="005A23AA">
        <w:rPr>
          <w:bCs/>
        </w:rPr>
        <w:t>This code requires re-entry every 1</w:t>
      </w:r>
      <w:r w:rsidR="008B2F73" w:rsidRPr="005A23AA">
        <w:rPr>
          <w:bCs/>
        </w:rPr>
        <w:t>2</w:t>
      </w:r>
      <w:r w:rsidRPr="005A23AA">
        <w:rPr>
          <w:bCs/>
        </w:rPr>
        <w:t xml:space="preserve"> months</w:t>
      </w:r>
    </w:p>
    <w:p w:rsidR="00B33164" w:rsidRPr="005A23AA" w:rsidRDefault="00B33164" w:rsidP="00B33164">
      <w:pPr>
        <w:autoSpaceDE w:val="0"/>
        <w:autoSpaceDN w:val="0"/>
        <w:adjustRightInd w:val="0"/>
        <w:rPr>
          <w:i/>
        </w:rPr>
      </w:pPr>
    </w:p>
    <w:p w:rsidR="0033741B" w:rsidRPr="005A23AA" w:rsidRDefault="0033741B" w:rsidP="005F4D8A">
      <w:pPr>
        <w:autoSpaceDE w:val="0"/>
        <w:autoSpaceDN w:val="0"/>
        <w:adjustRightInd w:val="0"/>
        <w:rPr>
          <w:lang w:eastAsia="en-GB"/>
        </w:rPr>
      </w:pPr>
      <w:r w:rsidRPr="005A23AA">
        <w:rPr>
          <w:b/>
          <w:lang w:eastAsia="en-GB"/>
        </w:rPr>
        <w:t>MH004</w:t>
      </w:r>
      <w:r w:rsidRPr="005F4D8A">
        <w:rPr>
          <w:b/>
          <w:lang w:eastAsia="en-GB"/>
        </w:rPr>
        <w:t xml:space="preserve">. </w:t>
      </w:r>
      <w:r w:rsidRPr="005F4D8A">
        <w:rPr>
          <w:b/>
          <w:i/>
          <w:lang w:eastAsia="en-GB"/>
        </w:rPr>
        <w:t>The percentage of patients aged 40 or over with schizophrenia, bipolar affective disorder and other psychoses who have a record of total</w:t>
      </w:r>
      <w:r w:rsidR="005F4D8A" w:rsidRPr="005F4D8A">
        <w:rPr>
          <w:b/>
          <w:i/>
          <w:lang w:eastAsia="en-GB"/>
        </w:rPr>
        <w:t xml:space="preserve"> </w:t>
      </w:r>
      <w:r w:rsidRPr="005F4D8A">
        <w:rPr>
          <w:b/>
          <w:i/>
          <w:lang w:eastAsia="en-GB"/>
        </w:rPr>
        <w:t>cholesterol:hdl ratio in the preceding 12 months</w:t>
      </w:r>
      <w:r w:rsidRPr="005F4D8A">
        <w:rPr>
          <w:b/>
          <w:lang w:eastAsia="en-GB"/>
        </w:rPr>
        <w:t>.</w:t>
      </w:r>
    </w:p>
    <w:p w:rsidR="0033741B" w:rsidRPr="005A23AA" w:rsidRDefault="0033741B" w:rsidP="0033741B">
      <w:pPr>
        <w:rPr>
          <w:i/>
        </w:rPr>
      </w:pPr>
      <w:r w:rsidRPr="005A23AA">
        <w:rPr>
          <w:i/>
        </w:rPr>
        <w:t>Range 45-80%</w:t>
      </w:r>
    </w:p>
    <w:p w:rsidR="0033741B" w:rsidRDefault="0033741B" w:rsidP="0033741B">
      <w:pPr>
        <w:rPr>
          <w:i/>
        </w:rPr>
      </w:pPr>
      <w:r w:rsidRPr="005A23AA">
        <w:rPr>
          <w:i/>
        </w:rPr>
        <w:t>Points 5</w:t>
      </w:r>
    </w:p>
    <w:p w:rsidR="005F4D8A" w:rsidRPr="005A23AA" w:rsidRDefault="005F4D8A" w:rsidP="0033741B">
      <w:pPr>
        <w:rPr>
          <w:i/>
        </w:rPr>
      </w:pPr>
    </w:p>
    <w:p w:rsidR="0033741B" w:rsidRPr="005A23AA" w:rsidRDefault="0033741B" w:rsidP="0055035A">
      <w:pPr>
        <w:numPr>
          <w:ilvl w:val="0"/>
          <w:numId w:val="1"/>
        </w:numPr>
        <w:rPr>
          <w:bCs/>
        </w:rPr>
      </w:pPr>
      <w:r w:rsidRPr="005A23AA">
        <w:rPr>
          <w:bCs/>
        </w:rPr>
        <w:t xml:space="preserve">MH patients who have existing diagnoses for hypertension, </w:t>
      </w:r>
      <w:r w:rsidR="0014122D" w:rsidRPr="005A23AA">
        <w:rPr>
          <w:bCs/>
        </w:rPr>
        <w:t xml:space="preserve">CHD, </w:t>
      </w:r>
      <w:r w:rsidRPr="005A23AA">
        <w:rPr>
          <w:bCs/>
        </w:rPr>
        <w:t>familial hypercholesterolaemia, CKD (Stage 3-5), CVD, Stroke / TIA, PVD, or Diabetes are automatically excluded from this indicator</w:t>
      </w:r>
    </w:p>
    <w:p w:rsidR="00B33164" w:rsidRPr="005A23AA" w:rsidRDefault="00B33164"/>
    <w:p w:rsidR="0033741B" w:rsidRPr="005F4D8A" w:rsidRDefault="0033741B" w:rsidP="005F4D8A">
      <w:pPr>
        <w:autoSpaceDE w:val="0"/>
        <w:autoSpaceDN w:val="0"/>
        <w:adjustRightInd w:val="0"/>
        <w:rPr>
          <w:b/>
          <w:i/>
          <w:lang w:eastAsia="en-GB"/>
        </w:rPr>
      </w:pPr>
      <w:r w:rsidRPr="005A23AA">
        <w:rPr>
          <w:b/>
          <w:lang w:eastAsia="en-GB"/>
        </w:rPr>
        <w:t>MH005</w:t>
      </w:r>
      <w:r w:rsidRPr="005A23AA">
        <w:rPr>
          <w:lang w:eastAsia="en-GB"/>
        </w:rPr>
        <w:t xml:space="preserve">. </w:t>
      </w:r>
      <w:r w:rsidRPr="005F4D8A">
        <w:rPr>
          <w:b/>
          <w:i/>
          <w:lang w:eastAsia="en-GB"/>
        </w:rPr>
        <w:t>The percentage of patients aged 40 or over with schizophrenia, bipolar affective disorder and other psychoses who have a record of blood</w:t>
      </w:r>
      <w:r w:rsidR="005F4D8A">
        <w:rPr>
          <w:b/>
          <w:i/>
          <w:lang w:eastAsia="en-GB"/>
        </w:rPr>
        <w:t xml:space="preserve"> </w:t>
      </w:r>
      <w:r w:rsidRPr="005F4D8A">
        <w:rPr>
          <w:b/>
          <w:i/>
          <w:lang w:eastAsia="en-GB"/>
        </w:rPr>
        <w:t>glucose or HbA1c in the preceding 12 months.</w:t>
      </w:r>
    </w:p>
    <w:p w:rsidR="0033741B" w:rsidRPr="005A23AA" w:rsidRDefault="0033741B" w:rsidP="0033741B">
      <w:pPr>
        <w:rPr>
          <w:i/>
        </w:rPr>
      </w:pPr>
      <w:r w:rsidRPr="005A23AA">
        <w:rPr>
          <w:i/>
        </w:rPr>
        <w:t>Range 45-80%</w:t>
      </w:r>
    </w:p>
    <w:p w:rsidR="0033741B" w:rsidRDefault="0033741B" w:rsidP="0033741B">
      <w:pPr>
        <w:rPr>
          <w:i/>
        </w:rPr>
      </w:pPr>
      <w:r w:rsidRPr="005A23AA">
        <w:rPr>
          <w:i/>
        </w:rPr>
        <w:t>Points 5</w:t>
      </w:r>
    </w:p>
    <w:p w:rsidR="005F4D8A" w:rsidRPr="005A23AA" w:rsidRDefault="005F4D8A" w:rsidP="0033741B"/>
    <w:p w:rsidR="0033741B" w:rsidRPr="005A23AA" w:rsidRDefault="0033741B" w:rsidP="0014122D">
      <w:pPr>
        <w:ind w:left="720" w:hanging="420"/>
      </w:pPr>
      <w:r w:rsidRPr="005A23AA">
        <w:t>-</w:t>
      </w:r>
      <w:r w:rsidRPr="005A23AA">
        <w:tab/>
        <w:t xml:space="preserve">Patients with Diabetes diagnosed more </w:t>
      </w:r>
      <w:r w:rsidR="002C76B9" w:rsidRPr="005A23AA">
        <w:t>than</w:t>
      </w:r>
      <w:r w:rsidRPr="005A23AA">
        <w:t xml:space="preserve"> 12 months ago will be excluded from this indicator unless they have a subsequent ‘Diabetes resolved’ code.</w:t>
      </w:r>
    </w:p>
    <w:p w:rsidR="002602DC" w:rsidRPr="005A23AA" w:rsidRDefault="005F4D8A" w:rsidP="005F4D8A">
      <w:pPr>
        <w:ind w:firstLine="300"/>
      </w:pPr>
      <w:r>
        <w:t>-</w:t>
      </w:r>
      <w:r>
        <w:tab/>
      </w:r>
      <w:r w:rsidR="0033741B" w:rsidRPr="005A23AA">
        <w:t xml:space="preserve">Patients can be excluded from this indicator using </w:t>
      </w:r>
      <w:r w:rsidR="002602DC" w:rsidRPr="005A23AA">
        <w:t>code:-</w:t>
      </w:r>
    </w:p>
    <w:p w:rsidR="002602DC" w:rsidRPr="005A23AA" w:rsidRDefault="002602DC" w:rsidP="002602DC">
      <w:pPr>
        <w:ind w:left="1440" w:firstLine="720"/>
      </w:pPr>
      <w:r w:rsidRPr="005A23AA">
        <w:t>8IEG.</w:t>
      </w:r>
      <w:r w:rsidR="0055035A">
        <w:tab/>
      </w:r>
      <w:r w:rsidR="0033741B" w:rsidRPr="005A23AA">
        <w:t>Blood glucose test declined.</w:t>
      </w:r>
      <w:r w:rsidRPr="005A23AA">
        <w:t xml:space="preserve"> </w:t>
      </w:r>
    </w:p>
    <w:p w:rsidR="0033741B" w:rsidRPr="005A23AA" w:rsidRDefault="002602DC" w:rsidP="002602DC">
      <w:pPr>
        <w:ind w:firstLine="720"/>
      </w:pPr>
      <w:r w:rsidRPr="005A23AA">
        <w:t>This requires entry within the previous 12 months.</w:t>
      </w:r>
    </w:p>
    <w:p w:rsidR="0033741B" w:rsidRPr="005A23AA" w:rsidRDefault="0033741B"/>
    <w:p w:rsidR="0033741B" w:rsidRPr="005A23AA" w:rsidRDefault="0033741B" w:rsidP="0033741B">
      <w:pPr>
        <w:autoSpaceDE w:val="0"/>
        <w:autoSpaceDN w:val="0"/>
        <w:adjustRightInd w:val="0"/>
        <w:rPr>
          <w:lang w:eastAsia="en-GB"/>
        </w:rPr>
      </w:pPr>
      <w:r w:rsidRPr="005A23AA">
        <w:rPr>
          <w:b/>
          <w:lang w:eastAsia="en-GB"/>
        </w:rPr>
        <w:t>MH006</w:t>
      </w:r>
      <w:r w:rsidRPr="005A23AA">
        <w:rPr>
          <w:lang w:eastAsia="en-GB"/>
        </w:rPr>
        <w:t>.</w:t>
      </w:r>
      <w:r w:rsidRPr="005F4D8A">
        <w:rPr>
          <w:b/>
          <w:lang w:eastAsia="en-GB"/>
        </w:rPr>
        <w:t xml:space="preserve"> </w:t>
      </w:r>
      <w:r w:rsidRPr="005F4D8A">
        <w:rPr>
          <w:b/>
          <w:i/>
          <w:lang w:eastAsia="en-GB"/>
        </w:rPr>
        <w:t>The percentage of patients with schizophrenia, bipolar affective disorder and other psychoses who have a record of BMI in the preceding 12 months.</w:t>
      </w:r>
    </w:p>
    <w:p w:rsidR="0033741B" w:rsidRPr="005A23AA" w:rsidRDefault="0033741B" w:rsidP="0033741B">
      <w:pPr>
        <w:autoSpaceDE w:val="0"/>
        <w:autoSpaceDN w:val="0"/>
        <w:adjustRightInd w:val="0"/>
        <w:rPr>
          <w:i/>
        </w:rPr>
      </w:pPr>
      <w:r w:rsidRPr="005A23AA">
        <w:rPr>
          <w:i/>
        </w:rPr>
        <w:t>Range 50-90%</w:t>
      </w:r>
    </w:p>
    <w:p w:rsidR="0033741B" w:rsidRPr="005A23AA" w:rsidRDefault="0033741B" w:rsidP="0033741B">
      <w:pPr>
        <w:rPr>
          <w:i/>
        </w:rPr>
      </w:pPr>
      <w:r w:rsidRPr="005A23AA">
        <w:rPr>
          <w:i/>
        </w:rPr>
        <w:t>Points 4</w:t>
      </w:r>
    </w:p>
    <w:p w:rsidR="0033741B" w:rsidRPr="005A23AA" w:rsidRDefault="0033741B">
      <w:pPr>
        <w:rPr>
          <w:b/>
          <w:bCs/>
        </w:rPr>
      </w:pPr>
    </w:p>
    <w:p w:rsidR="0033741B" w:rsidRPr="005A23AA" w:rsidRDefault="0033741B" w:rsidP="0033741B">
      <w:pPr>
        <w:autoSpaceDE w:val="0"/>
        <w:autoSpaceDN w:val="0"/>
        <w:adjustRightInd w:val="0"/>
        <w:rPr>
          <w:lang w:eastAsia="en-GB"/>
        </w:rPr>
      </w:pPr>
      <w:r w:rsidRPr="005A23AA">
        <w:rPr>
          <w:b/>
          <w:lang w:eastAsia="en-GB"/>
        </w:rPr>
        <w:t>MH007</w:t>
      </w:r>
      <w:r w:rsidRPr="005A23AA">
        <w:rPr>
          <w:lang w:eastAsia="en-GB"/>
        </w:rPr>
        <w:t xml:space="preserve">. </w:t>
      </w:r>
      <w:r w:rsidRPr="005F4D8A">
        <w:rPr>
          <w:b/>
          <w:i/>
          <w:lang w:eastAsia="en-GB"/>
        </w:rPr>
        <w:t>The percentage of patients with schizophrenia, bipolar affective disorder and other psychoses who have a record of alcohol consumption in the preceding 12 months.</w:t>
      </w:r>
    </w:p>
    <w:p w:rsidR="00C27CE8" w:rsidRPr="005A23AA" w:rsidRDefault="00C27CE8" w:rsidP="0033741B">
      <w:pPr>
        <w:autoSpaceDE w:val="0"/>
        <w:autoSpaceDN w:val="0"/>
        <w:adjustRightInd w:val="0"/>
        <w:rPr>
          <w:i/>
        </w:rPr>
      </w:pPr>
      <w:r w:rsidRPr="005A23AA">
        <w:rPr>
          <w:i/>
        </w:rPr>
        <w:t xml:space="preserve">Range </w:t>
      </w:r>
      <w:r w:rsidR="00F20855" w:rsidRPr="005A23AA">
        <w:rPr>
          <w:i/>
        </w:rPr>
        <w:t>50</w:t>
      </w:r>
      <w:r w:rsidRPr="005A23AA">
        <w:rPr>
          <w:i/>
        </w:rPr>
        <w:t>-90%</w:t>
      </w:r>
    </w:p>
    <w:p w:rsidR="00C27CE8" w:rsidRPr="005A23AA" w:rsidRDefault="00C27CE8" w:rsidP="00C27CE8">
      <w:pPr>
        <w:rPr>
          <w:i/>
        </w:rPr>
      </w:pPr>
      <w:r w:rsidRPr="005A23AA">
        <w:rPr>
          <w:i/>
        </w:rPr>
        <w:t>Points 4</w:t>
      </w:r>
    </w:p>
    <w:p w:rsidR="00E64B6B" w:rsidRPr="005A23AA" w:rsidRDefault="00E64B6B" w:rsidP="0055035A">
      <w:pPr>
        <w:numPr>
          <w:ilvl w:val="0"/>
          <w:numId w:val="1"/>
        </w:numPr>
        <w:rPr>
          <w:bCs/>
        </w:rPr>
      </w:pPr>
      <w:r w:rsidRPr="005A23AA">
        <w:rPr>
          <w:bCs/>
        </w:rPr>
        <w:t xml:space="preserve">Patients can be coded as having refused Alcohol consumption screening using codes :- </w:t>
      </w:r>
    </w:p>
    <w:p w:rsidR="00C27CE8" w:rsidRPr="005A23AA" w:rsidRDefault="00E64B6B" w:rsidP="00E64B6B">
      <w:pPr>
        <w:ind w:left="1440" w:firstLine="720"/>
        <w:rPr>
          <w:bCs/>
        </w:rPr>
      </w:pPr>
      <w:r w:rsidRPr="005A23AA">
        <w:rPr>
          <w:bCs/>
        </w:rPr>
        <w:t>8IA7.</w:t>
      </w:r>
      <w:r w:rsidRPr="005A23AA">
        <w:rPr>
          <w:bCs/>
        </w:rPr>
        <w:tab/>
        <w:t>Alcohol consumption screening test declined</w:t>
      </w:r>
    </w:p>
    <w:p w:rsidR="00E64B6B" w:rsidRPr="005A23AA" w:rsidRDefault="00E64B6B" w:rsidP="00E64B6B">
      <w:pPr>
        <w:ind w:left="2880" w:hanging="720"/>
        <w:rPr>
          <w:bCs/>
        </w:rPr>
      </w:pPr>
      <w:r w:rsidRPr="005A23AA">
        <w:rPr>
          <w:bCs/>
        </w:rPr>
        <w:t>8IAt.</w:t>
      </w:r>
      <w:r w:rsidRPr="005A23AA">
        <w:rPr>
          <w:bCs/>
        </w:rPr>
        <w:tab/>
        <w:t>Extended intervention for excessive alcohol consumption declined</w:t>
      </w:r>
    </w:p>
    <w:p w:rsidR="00E64B6B" w:rsidRPr="005A23AA" w:rsidRDefault="00E64B6B" w:rsidP="00E64B6B">
      <w:pPr>
        <w:rPr>
          <w:bCs/>
        </w:rPr>
      </w:pPr>
      <w:r w:rsidRPr="005A23AA">
        <w:rPr>
          <w:bCs/>
        </w:rPr>
        <w:tab/>
        <w:t xml:space="preserve">These codes require entry </w:t>
      </w:r>
      <w:r w:rsidR="002602DC" w:rsidRPr="005A23AA">
        <w:rPr>
          <w:bCs/>
        </w:rPr>
        <w:t>within the previous</w:t>
      </w:r>
      <w:r w:rsidRPr="005A23AA">
        <w:rPr>
          <w:bCs/>
        </w:rPr>
        <w:t xml:space="preserve"> 1</w:t>
      </w:r>
      <w:r w:rsidR="002602DC" w:rsidRPr="005A23AA">
        <w:rPr>
          <w:bCs/>
        </w:rPr>
        <w:t>2</w:t>
      </w:r>
      <w:r w:rsidRPr="005A23AA">
        <w:rPr>
          <w:bCs/>
        </w:rPr>
        <w:t xml:space="preserve"> months</w:t>
      </w:r>
      <w:r w:rsidR="002602DC" w:rsidRPr="005A23AA">
        <w:rPr>
          <w:bCs/>
        </w:rPr>
        <w:t>.</w:t>
      </w:r>
    </w:p>
    <w:p w:rsidR="00E64B6B" w:rsidRPr="005A23AA" w:rsidRDefault="00E64B6B" w:rsidP="00E64B6B">
      <w:pPr>
        <w:rPr>
          <w:b/>
          <w:bCs/>
        </w:rPr>
      </w:pPr>
    </w:p>
    <w:p w:rsidR="00173ED1" w:rsidRPr="005A23AA" w:rsidRDefault="00173ED1" w:rsidP="00C27CE8"/>
    <w:p w:rsidR="00C27CE8" w:rsidRPr="005A23AA" w:rsidRDefault="00C27CE8" w:rsidP="00C27CE8">
      <w:pPr>
        <w:rPr>
          <w:i/>
        </w:rPr>
      </w:pPr>
    </w:p>
    <w:p w:rsidR="00C27CE8" w:rsidRDefault="00C27CE8">
      <w:pPr>
        <w:rPr>
          <w:b/>
          <w:bCs/>
        </w:rPr>
      </w:pPr>
    </w:p>
    <w:p w:rsidR="0033741B" w:rsidRPr="005F4D8A" w:rsidRDefault="0033741B" w:rsidP="0033741B">
      <w:pPr>
        <w:autoSpaceDE w:val="0"/>
        <w:autoSpaceDN w:val="0"/>
        <w:adjustRightInd w:val="0"/>
        <w:rPr>
          <w:b/>
          <w:i/>
          <w:lang w:eastAsia="en-GB"/>
        </w:rPr>
      </w:pPr>
      <w:r w:rsidRPr="005A23AA">
        <w:rPr>
          <w:b/>
          <w:lang w:eastAsia="en-GB"/>
        </w:rPr>
        <w:lastRenderedPageBreak/>
        <w:t>MH008(S).</w:t>
      </w:r>
      <w:r w:rsidRPr="005A23AA">
        <w:rPr>
          <w:lang w:eastAsia="en-GB"/>
        </w:rPr>
        <w:t xml:space="preserve"> </w:t>
      </w:r>
      <w:r w:rsidRPr="005F4D8A">
        <w:rPr>
          <w:b/>
          <w:i/>
          <w:lang w:eastAsia="en-GB"/>
        </w:rPr>
        <w:t>The percentage of women aged 20 or over and who have not attained the age of 60 with schizophrenia, bipolar affective disorder and other</w:t>
      </w:r>
      <w:r w:rsidR="005F4D8A">
        <w:rPr>
          <w:b/>
          <w:i/>
          <w:lang w:eastAsia="en-GB"/>
        </w:rPr>
        <w:t xml:space="preserve"> </w:t>
      </w:r>
      <w:r w:rsidRPr="005F4D8A">
        <w:rPr>
          <w:b/>
          <w:i/>
          <w:lang w:eastAsia="en-GB"/>
        </w:rPr>
        <w:t>psychoses whose notes record that a cervical screening test has been performed in the preceding 5 years.</w:t>
      </w:r>
    </w:p>
    <w:p w:rsidR="00C27CE8" w:rsidRPr="005A23AA" w:rsidRDefault="00C27CE8" w:rsidP="0033741B">
      <w:pPr>
        <w:autoSpaceDE w:val="0"/>
        <w:autoSpaceDN w:val="0"/>
        <w:adjustRightInd w:val="0"/>
        <w:rPr>
          <w:i/>
        </w:rPr>
      </w:pPr>
      <w:r w:rsidRPr="005A23AA">
        <w:rPr>
          <w:i/>
        </w:rPr>
        <w:t xml:space="preserve">Range </w:t>
      </w:r>
      <w:r w:rsidR="00510B67" w:rsidRPr="005A23AA">
        <w:rPr>
          <w:i/>
        </w:rPr>
        <w:t>45</w:t>
      </w:r>
      <w:r w:rsidRPr="005A23AA">
        <w:rPr>
          <w:i/>
        </w:rPr>
        <w:t>-80%</w:t>
      </w:r>
    </w:p>
    <w:p w:rsidR="00C27CE8" w:rsidRDefault="00C27CE8" w:rsidP="00C27CE8">
      <w:pPr>
        <w:rPr>
          <w:i/>
        </w:rPr>
      </w:pPr>
      <w:r w:rsidRPr="005A23AA">
        <w:rPr>
          <w:i/>
        </w:rPr>
        <w:t>Points 5</w:t>
      </w:r>
    </w:p>
    <w:p w:rsidR="005F4D8A" w:rsidRDefault="005F4D8A" w:rsidP="00C27CE8"/>
    <w:p w:rsidR="0076357D" w:rsidRPr="0076357D" w:rsidRDefault="0076357D" w:rsidP="0076357D">
      <w:pPr>
        <w:numPr>
          <w:ilvl w:val="0"/>
          <w:numId w:val="1"/>
        </w:numPr>
        <w:rPr>
          <w:color w:val="FF0000"/>
        </w:rPr>
      </w:pPr>
      <w:r>
        <w:rPr>
          <w:color w:val="FF0000"/>
        </w:rPr>
        <w:t xml:space="preserve">V27 extended range of codes for Cervical smear results. </w:t>
      </w:r>
    </w:p>
    <w:p w:rsidR="009B004E" w:rsidRPr="005A23AA" w:rsidRDefault="009B004E" w:rsidP="0055035A">
      <w:pPr>
        <w:numPr>
          <w:ilvl w:val="0"/>
          <w:numId w:val="1"/>
        </w:numPr>
      </w:pPr>
      <w:r w:rsidRPr="005A23AA">
        <w:t>Patients coded as having had a hysterectomy will be permanently excluded from this indicator.</w:t>
      </w:r>
    </w:p>
    <w:p w:rsidR="009B004E" w:rsidRPr="005A23AA" w:rsidRDefault="009B004E" w:rsidP="0055035A">
      <w:pPr>
        <w:numPr>
          <w:ilvl w:val="0"/>
          <w:numId w:val="1"/>
        </w:numPr>
      </w:pPr>
      <w:r w:rsidRPr="005A23AA">
        <w:t xml:space="preserve">Patients can also be excluded from this indicator using codes </w:t>
      </w:r>
    </w:p>
    <w:p w:rsidR="009B004E" w:rsidRPr="005A23AA" w:rsidRDefault="0055035A" w:rsidP="007E7D30">
      <w:pPr>
        <w:ind w:left="2520"/>
      </w:pPr>
      <w:r>
        <w:t>6853.</w:t>
      </w:r>
      <w:r>
        <w:tab/>
      </w:r>
      <w:r w:rsidR="009B004E" w:rsidRPr="005A23AA">
        <w:t>Ca cervix screen - not wanted</w:t>
      </w:r>
    </w:p>
    <w:p w:rsidR="009B004E" w:rsidRPr="005A23AA" w:rsidRDefault="009B004E" w:rsidP="009B004E">
      <w:pPr>
        <w:ind w:left="2520"/>
      </w:pPr>
      <w:r w:rsidRPr="005A23AA">
        <w:t>685L.</w:t>
      </w:r>
      <w:r w:rsidRPr="005A23AA">
        <w:tab/>
        <w:t>Cervical smear refused</w:t>
      </w:r>
    </w:p>
    <w:p w:rsidR="009B004E" w:rsidRPr="005A23AA" w:rsidRDefault="009B004E" w:rsidP="009B004E">
      <w:pPr>
        <w:ind w:left="2520"/>
      </w:pPr>
      <w:r w:rsidRPr="005A23AA">
        <w:t>8I6K.</w:t>
      </w:r>
      <w:r w:rsidRPr="005A23AA">
        <w:tab/>
        <w:t>Cervical smear not indicated</w:t>
      </w:r>
    </w:p>
    <w:p w:rsidR="009B004E" w:rsidRPr="005A23AA" w:rsidRDefault="009B004E" w:rsidP="009B004E">
      <w:pPr>
        <w:ind w:left="2520"/>
      </w:pPr>
      <w:r w:rsidRPr="005A23AA">
        <w:t>9O8Q.</w:t>
      </w:r>
      <w:r w:rsidRPr="005A23AA">
        <w:tab/>
        <w:t>Cerv.smear disclaimer received</w:t>
      </w:r>
    </w:p>
    <w:p w:rsidR="00D2172D" w:rsidRPr="005A23AA" w:rsidRDefault="00D2172D" w:rsidP="00D2172D">
      <w:pPr>
        <w:rPr>
          <w:bCs/>
        </w:rPr>
      </w:pPr>
      <w:r w:rsidRPr="005A23AA">
        <w:tab/>
      </w:r>
      <w:r w:rsidRPr="005A23AA">
        <w:rPr>
          <w:bCs/>
        </w:rPr>
        <w:t xml:space="preserve">These codes require entry </w:t>
      </w:r>
      <w:r w:rsidR="002602DC" w:rsidRPr="005A23AA">
        <w:rPr>
          <w:bCs/>
        </w:rPr>
        <w:t>within the previous</w:t>
      </w:r>
      <w:r w:rsidRPr="005A23AA">
        <w:rPr>
          <w:bCs/>
        </w:rPr>
        <w:t xml:space="preserve"> 5 years</w:t>
      </w:r>
      <w:r w:rsidR="002602DC" w:rsidRPr="005A23AA">
        <w:rPr>
          <w:bCs/>
        </w:rPr>
        <w:t>.</w:t>
      </w:r>
    </w:p>
    <w:p w:rsidR="00801CA8" w:rsidRPr="005A23AA" w:rsidRDefault="00801CA8">
      <w:pPr>
        <w:rPr>
          <w:b/>
          <w:bCs/>
        </w:rPr>
      </w:pPr>
    </w:p>
    <w:p w:rsidR="0033741B" w:rsidRPr="005A23AA" w:rsidRDefault="0033741B" w:rsidP="0033741B">
      <w:pPr>
        <w:autoSpaceDE w:val="0"/>
        <w:autoSpaceDN w:val="0"/>
        <w:adjustRightInd w:val="0"/>
        <w:rPr>
          <w:lang w:eastAsia="en-GB"/>
        </w:rPr>
      </w:pPr>
      <w:r w:rsidRPr="005A23AA">
        <w:rPr>
          <w:b/>
          <w:lang w:eastAsia="en-GB"/>
        </w:rPr>
        <w:t>MH009</w:t>
      </w:r>
      <w:r w:rsidRPr="005A23AA">
        <w:rPr>
          <w:lang w:eastAsia="en-GB"/>
        </w:rPr>
        <w:t xml:space="preserve">. </w:t>
      </w:r>
      <w:r w:rsidRPr="005F4D8A">
        <w:rPr>
          <w:b/>
          <w:i/>
          <w:lang w:eastAsia="en-GB"/>
        </w:rPr>
        <w:t>The percentage of patients on lithium therapy with a record of serum creatinine and TSH in the preceding 9 months.</w:t>
      </w:r>
    </w:p>
    <w:p w:rsidR="00DE06AF" w:rsidRPr="005A23AA" w:rsidRDefault="00DE06AF" w:rsidP="0033741B">
      <w:pPr>
        <w:autoSpaceDE w:val="0"/>
        <w:autoSpaceDN w:val="0"/>
        <w:adjustRightInd w:val="0"/>
        <w:rPr>
          <w:i/>
        </w:rPr>
      </w:pPr>
      <w:r w:rsidRPr="005A23AA">
        <w:rPr>
          <w:i/>
        </w:rPr>
        <w:t xml:space="preserve">Range </w:t>
      </w:r>
      <w:r w:rsidR="00510B67" w:rsidRPr="005A23AA">
        <w:rPr>
          <w:i/>
        </w:rPr>
        <w:t>50</w:t>
      </w:r>
      <w:r w:rsidRPr="005A23AA">
        <w:rPr>
          <w:i/>
        </w:rPr>
        <w:t>-90%</w:t>
      </w:r>
    </w:p>
    <w:p w:rsidR="00DE06AF" w:rsidRPr="005A23AA" w:rsidRDefault="00DE06AF" w:rsidP="00DE06AF">
      <w:pPr>
        <w:rPr>
          <w:i/>
        </w:rPr>
      </w:pPr>
      <w:r w:rsidRPr="005A23AA">
        <w:rPr>
          <w:i/>
        </w:rPr>
        <w:t>Points 1</w:t>
      </w:r>
    </w:p>
    <w:p w:rsidR="00801CA8" w:rsidRPr="005A23AA" w:rsidRDefault="00801CA8">
      <w:pPr>
        <w:rPr>
          <w:b/>
          <w:bCs/>
        </w:rPr>
      </w:pPr>
    </w:p>
    <w:p w:rsidR="0033741B" w:rsidRPr="005F4D8A" w:rsidRDefault="0033741B" w:rsidP="0033741B">
      <w:pPr>
        <w:autoSpaceDE w:val="0"/>
        <w:autoSpaceDN w:val="0"/>
        <w:adjustRightInd w:val="0"/>
        <w:rPr>
          <w:b/>
          <w:i/>
          <w:lang w:eastAsia="en-GB"/>
        </w:rPr>
      </w:pPr>
      <w:r w:rsidRPr="005F4D8A">
        <w:rPr>
          <w:b/>
          <w:lang w:eastAsia="en-GB"/>
        </w:rPr>
        <w:t xml:space="preserve">MH010. </w:t>
      </w:r>
      <w:r w:rsidRPr="005F4D8A">
        <w:rPr>
          <w:b/>
          <w:i/>
          <w:lang w:eastAsia="en-GB"/>
        </w:rPr>
        <w:t>The percentage of patients on lithium therapy with a record of lithium levels in the therapeutic range in the preceding 4 months.</w:t>
      </w:r>
    </w:p>
    <w:p w:rsidR="00B45350" w:rsidRPr="005A23AA" w:rsidRDefault="00B45350" w:rsidP="0033741B">
      <w:pPr>
        <w:autoSpaceDE w:val="0"/>
        <w:autoSpaceDN w:val="0"/>
        <w:adjustRightInd w:val="0"/>
        <w:rPr>
          <w:i/>
        </w:rPr>
      </w:pPr>
      <w:r w:rsidRPr="005A23AA">
        <w:rPr>
          <w:i/>
        </w:rPr>
        <w:t xml:space="preserve">Range </w:t>
      </w:r>
      <w:r w:rsidR="00EC09E2" w:rsidRPr="005A23AA">
        <w:rPr>
          <w:i/>
        </w:rPr>
        <w:t>50</w:t>
      </w:r>
      <w:r w:rsidRPr="005A23AA">
        <w:rPr>
          <w:i/>
        </w:rPr>
        <w:t>-90%</w:t>
      </w:r>
    </w:p>
    <w:p w:rsidR="00B45350" w:rsidRDefault="00B45350" w:rsidP="00B45350">
      <w:pPr>
        <w:rPr>
          <w:i/>
        </w:rPr>
      </w:pPr>
      <w:r w:rsidRPr="005A23AA">
        <w:rPr>
          <w:i/>
        </w:rPr>
        <w:t>Points 2</w:t>
      </w:r>
    </w:p>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5F4D8A" w:rsidRDefault="005F4D8A" w:rsidP="00B45350"/>
    <w:p w:rsidR="004317E8" w:rsidRDefault="009262CC">
      <w:pPr>
        <w:pStyle w:val="Heading1"/>
        <w:ind w:left="2160" w:firstLine="720"/>
        <w:jc w:val="center"/>
        <w:rPr>
          <w:b w:val="0"/>
          <w:bCs w:val="0"/>
          <w:sz w:val="24"/>
          <w:u w:val="none"/>
        </w:rPr>
      </w:pPr>
      <w:bookmarkStart w:id="46" w:name="_OBESITY"/>
      <w:bookmarkStart w:id="47" w:name="_OBESITY__"/>
      <w:bookmarkStart w:id="48" w:name="Obesity"/>
      <w:bookmarkEnd w:id="46"/>
      <w:bookmarkEnd w:id="47"/>
      <w:bookmarkEnd w:id="48"/>
      <w:r>
        <w:rPr>
          <w:sz w:val="40"/>
        </w:rPr>
        <w:lastRenderedPageBreak/>
        <w:t>OB</w:t>
      </w:r>
      <w:r w:rsidR="004317E8">
        <w:rPr>
          <w:sz w:val="40"/>
        </w:rPr>
        <w:t>ESITY</w:t>
      </w:r>
      <w:r w:rsidR="004317E8">
        <w:rPr>
          <w:b w:val="0"/>
          <w:sz w:val="24"/>
          <w:u w:val="none"/>
        </w:rPr>
        <w:tab/>
      </w:r>
      <w:r w:rsidR="004317E8">
        <w:rPr>
          <w:b w:val="0"/>
          <w:sz w:val="24"/>
          <w:u w:val="none"/>
        </w:rPr>
        <w:tab/>
      </w:r>
      <w:r w:rsidR="004317E8">
        <w:rPr>
          <w:b w:val="0"/>
          <w:sz w:val="24"/>
          <w:u w:val="none"/>
        </w:rPr>
        <w:tab/>
      </w:r>
      <w:r w:rsidR="004317E8">
        <w:rPr>
          <w:b w:val="0"/>
          <w:bCs w:val="0"/>
          <w:sz w:val="24"/>
          <w:u w:val="none"/>
        </w:rPr>
        <w:tab/>
      </w:r>
      <w:hyperlink w:anchor="_INDEX__" w:history="1">
        <w:r w:rsidR="004317E8">
          <w:rPr>
            <w:rStyle w:val="Hyperlink"/>
            <w:b w:val="0"/>
            <w:sz w:val="24"/>
          </w:rPr>
          <w:t>I</w:t>
        </w:r>
        <w:r w:rsidR="004317E8">
          <w:rPr>
            <w:rStyle w:val="Hyperlink"/>
            <w:b w:val="0"/>
            <w:sz w:val="24"/>
          </w:rPr>
          <w:t>n</w:t>
        </w:r>
        <w:r w:rsidR="004317E8">
          <w:rPr>
            <w:rStyle w:val="Hyperlink"/>
            <w:b w:val="0"/>
            <w:sz w:val="24"/>
          </w:rPr>
          <w:t>d</w:t>
        </w:r>
        <w:r w:rsidR="004317E8">
          <w:rPr>
            <w:rStyle w:val="Hyperlink"/>
            <w:b w:val="0"/>
            <w:sz w:val="24"/>
          </w:rPr>
          <w:t>e</w:t>
        </w:r>
        <w:r w:rsidR="004317E8">
          <w:rPr>
            <w:rStyle w:val="Hyperlink"/>
            <w:b w:val="0"/>
            <w:sz w:val="24"/>
          </w:rPr>
          <w:t>x</w:t>
        </w:r>
      </w:hyperlink>
    </w:p>
    <w:p w:rsidR="00364B35" w:rsidRDefault="00364B35">
      <w:pPr>
        <w:rPr>
          <w:b/>
          <w:bCs/>
          <w:sz w:val="28"/>
          <w:u w:val="single"/>
        </w:rPr>
      </w:pPr>
    </w:p>
    <w:p w:rsidR="004317E8" w:rsidRPr="005A23AA" w:rsidRDefault="004317E8" w:rsidP="002602DC">
      <w:pPr>
        <w:autoSpaceDE w:val="0"/>
        <w:autoSpaceDN w:val="0"/>
        <w:adjustRightInd w:val="0"/>
        <w:rPr>
          <w:bCs/>
          <w:i/>
          <w:u w:val="single"/>
        </w:rPr>
      </w:pPr>
      <w:r w:rsidRPr="005A23AA">
        <w:rPr>
          <w:b/>
          <w:bCs/>
          <w:u w:val="single"/>
        </w:rPr>
        <w:t xml:space="preserve">Population - </w:t>
      </w:r>
      <w:r w:rsidR="002602DC" w:rsidRPr="005A23AA">
        <w:rPr>
          <w:b/>
          <w:lang w:eastAsia="en-GB"/>
        </w:rPr>
        <w:t>OB001</w:t>
      </w:r>
      <w:r w:rsidR="002602DC" w:rsidRPr="005A23AA">
        <w:rPr>
          <w:lang w:eastAsia="en-GB"/>
        </w:rPr>
        <w:t xml:space="preserve">. </w:t>
      </w:r>
      <w:r w:rsidR="002602DC" w:rsidRPr="005F4D8A">
        <w:rPr>
          <w:b/>
          <w:i/>
          <w:lang w:eastAsia="en-GB"/>
        </w:rPr>
        <w:t>The contractor establishes and maintains a register of patients aged 16 or over with a BMI ≥30 in the preceding 12 months.</w:t>
      </w:r>
    </w:p>
    <w:p w:rsidR="004317E8" w:rsidRPr="005A23AA" w:rsidRDefault="004317E8">
      <w:pPr>
        <w:rPr>
          <w:i/>
        </w:rPr>
      </w:pPr>
      <w:r w:rsidRPr="005A23AA">
        <w:rPr>
          <w:i/>
        </w:rPr>
        <w:t>Points 8</w:t>
      </w:r>
    </w:p>
    <w:p w:rsidR="0015038F" w:rsidRPr="005A23AA" w:rsidRDefault="0015038F">
      <w:pPr>
        <w:rPr>
          <w:i/>
        </w:rPr>
      </w:pPr>
    </w:p>
    <w:p w:rsidR="004317E8" w:rsidRPr="005A23AA" w:rsidRDefault="00801CA8" w:rsidP="0055035A">
      <w:pPr>
        <w:pStyle w:val="BodyText2"/>
        <w:numPr>
          <w:ilvl w:val="0"/>
          <w:numId w:val="1"/>
        </w:numPr>
        <w:rPr>
          <w:sz w:val="24"/>
        </w:rPr>
      </w:pPr>
      <w:r w:rsidRPr="005A23AA">
        <w:rPr>
          <w:sz w:val="24"/>
        </w:rPr>
        <w:t>I</w:t>
      </w:r>
      <w:r w:rsidR="004317E8" w:rsidRPr="005A23AA">
        <w:rPr>
          <w:sz w:val="24"/>
        </w:rPr>
        <w:t xml:space="preserve">t is the latest </w:t>
      </w:r>
      <w:r w:rsidR="0031267D" w:rsidRPr="005A23AA">
        <w:rPr>
          <w:sz w:val="24"/>
        </w:rPr>
        <w:t xml:space="preserve">recorded </w:t>
      </w:r>
      <w:r w:rsidR="004317E8" w:rsidRPr="005A23AA">
        <w:rPr>
          <w:sz w:val="24"/>
        </w:rPr>
        <w:t>code that counts for the population. The guidance is unclear how a patient may be removed from the population if they lose weight and are coded as BMI below 30</w:t>
      </w:r>
    </w:p>
    <w:p w:rsidR="004317E8" w:rsidRPr="005A23AA" w:rsidRDefault="004317E8" w:rsidP="0055035A">
      <w:pPr>
        <w:numPr>
          <w:ilvl w:val="0"/>
          <w:numId w:val="1"/>
        </w:numPr>
      </w:pPr>
      <w:r w:rsidRPr="005A23AA">
        <w:t>Guidance states that this is a prospective register of patients that have had their BMI measured as part of routine care.</w:t>
      </w:r>
    </w:p>
    <w:p w:rsidR="00AF06F1" w:rsidRPr="005A23AA" w:rsidRDefault="00AF06F1" w:rsidP="00AF06F1">
      <w:pPr>
        <w:ind w:left="360"/>
      </w:pPr>
    </w:p>
    <w:p w:rsidR="00D339D9" w:rsidRPr="005A23AA" w:rsidRDefault="00D339D9">
      <w:pPr>
        <w:pStyle w:val="BodyTextIndent"/>
        <w:ind w:left="0"/>
        <w:rPr>
          <w:sz w:val="24"/>
        </w:rPr>
      </w:pPr>
    </w:p>
    <w:p w:rsidR="00D339D9" w:rsidRPr="005A23AA" w:rsidRDefault="00D339D9">
      <w:pPr>
        <w:pStyle w:val="BodyTextIndent"/>
        <w:ind w:left="0"/>
        <w:rPr>
          <w:sz w:val="24"/>
        </w:rPr>
      </w:pPr>
    </w:p>
    <w:p w:rsidR="00364B35" w:rsidRPr="005A23AA"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364B35" w:rsidRDefault="00364B35" w:rsidP="00D339D9">
      <w:pPr>
        <w:rPr>
          <w:color w:val="FF0000"/>
        </w:rPr>
      </w:pPr>
    </w:p>
    <w:p w:rsidR="005F4D8A" w:rsidRDefault="005F4D8A" w:rsidP="00D339D9">
      <w:pPr>
        <w:rPr>
          <w:color w:val="FF0000"/>
        </w:rPr>
      </w:pPr>
    </w:p>
    <w:p w:rsidR="00364B35" w:rsidRDefault="00364B35" w:rsidP="00D339D9">
      <w:pPr>
        <w:rPr>
          <w:color w:val="FF0000"/>
        </w:rPr>
      </w:pPr>
    </w:p>
    <w:p w:rsidR="00752350" w:rsidRDefault="00752350" w:rsidP="00D339D9">
      <w:pPr>
        <w:pStyle w:val="Heading1"/>
        <w:ind w:left="1440" w:firstLine="720"/>
        <w:rPr>
          <w:color w:val="FF0000"/>
          <w:sz w:val="40"/>
        </w:rPr>
      </w:pPr>
    </w:p>
    <w:p w:rsidR="00D339D9" w:rsidRPr="005F4D8A" w:rsidRDefault="00D339D9" w:rsidP="00D339D9">
      <w:pPr>
        <w:pStyle w:val="Heading1"/>
        <w:ind w:left="1440" w:firstLine="720"/>
        <w:rPr>
          <w:bCs w:val="0"/>
          <w:sz w:val="24"/>
          <w:u w:val="none"/>
        </w:rPr>
      </w:pPr>
      <w:bookmarkStart w:id="49" w:name="Osteoporosis"/>
      <w:bookmarkEnd w:id="49"/>
      <w:r w:rsidRPr="005F4D8A">
        <w:rPr>
          <w:sz w:val="40"/>
        </w:rPr>
        <w:t>OSTEOPOROSIS</w:t>
      </w:r>
      <w:r w:rsidRPr="005F4D8A">
        <w:rPr>
          <w:b w:val="0"/>
          <w:sz w:val="24"/>
          <w:u w:val="none"/>
        </w:rPr>
        <w:tab/>
      </w:r>
      <w:r w:rsidRPr="005F4D8A">
        <w:rPr>
          <w:b w:val="0"/>
          <w:sz w:val="24"/>
          <w:u w:val="none"/>
        </w:rPr>
        <w:tab/>
      </w:r>
      <w:r w:rsidRPr="005F4D8A">
        <w:rPr>
          <w:b w:val="0"/>
          <w:sz w:val="24"/>
          <w:u w:val="none"/>
        </w:rPr>
        <w:tab/>
      </w:r>
      <w:hyperlink w:anchor="_INDEX__" w:history="1">
        <w:r w:rsidRPr="005F4D8A">
          <w:rPr>
            <w:rStyle w:val="Hyperlink"/>
            <w:b w:val="0"/>
            <w:sz w:val="24"/>
          </w:rPr>
          <w:t>I</w:t>
        </w:r>
        <w:r w:rsidRPr="005F4D8A">
          <w:rPr>
            <w:rStyle w:val="Hyperlink"/>
            <w:b w:val="0"/>
            <w:sz w:val="24"/>
          </w:rPr>
          <w:t>n</w:t>
        </w:r>
        <w:r w:rsidRPr="005F4D8A">
          <w:rPr>
            <w:rStyle w:val="Hyperlink"/>
            <w:b w:val="0"/>
            <w:sz w:val="24"/>
          </w:rPr>
          <w:t>d</w:t>
        </w:r>
        <w:r w:rsidRPr="005F4D8A">
          <w:rPr>
            <w:rStyle w:val="Hyperlink"/>
            <w:b w:val="0"/>
            <w:sz w:val="24"/>
          </w:rPr>
          <w:t>e</w:t>
        </w:r>
        <w:r w:rsidRPr="005F4D8A">
          <w:rPr>
            <w:rStyle w:val="Hyperlink"/>
            <w:b w:val="0"/>
            <w:sz w:val="24"/>
          </w:rPr>
          <w:t>x</w:t>
        </w:r>
      </w:hyperlink>
      <w:r w:rsidRPr="005F4D8A">
        <w:rPr>
          <w:bCs w:val="0"/>
          <w:sz w:val="24"/>
          <w:u w:val="none"/>
        </w:rPr>
        <w:tab/>
      </w:r>
    </w:p>
    <w:p w:rsidR="00D339D9" w:rsidRPr="005F4D8A" w:rsidRDefault="00D339D9" w:rsidP="00D339D9">
      <w:pPr>
        <w:pStyle w:val="BodyTextIndent"/>
        <w:ind w:left="0"/>
        <w:jc w:val="center"/>
        <w:rPr>
          <w:b/>
          <w:color w:val="0000FF"/>
          <w:sz w:val="28"/>
          <w:szCs w:val="28"/>
        </w:rPr>
      </w:pPr>
      <w:r w:rsidRPr="005F4D8A">
        <w:rPr>
          <w:b/>
          <w:color w:val="0000FF"/>
          <w:sz w:val="28"/>
          <w:szCs w:val="28"/>
        </w:rPr>
        <w:t>:Secondary prevention of fragility fractures (OST)</w:t>
      </w:r>
    </w:p>
    <w:p w:rsidR="00D339D9" w:rsidRPr="00D339D9" w:rsidRDefault="00D339D9" w:rsidP="00D339D9">
      <w:pPr>
        <w:pStyle w:val="BodyTextIndent"/>
        <w:ind w:left="0"/>
        <w:jc w:val="center"/>
        <w:rPr>
          <w:b/>
          <w:sz w:val="28"/>
          <w:szCs w:val="28"/>
          <w:u w:val="single"/>
        </w:rPr>
      </w:pPr>
    </w:p>
    <w:p w:rsidR="00752350" w:rsidRPr="005F4D8A" w:rsidRDefault="00D339D9" w:rsidP="00752350">
      <w:pPr>
        <w:autoSpaceDE w:val="0"/>
        <w:autoSpaceDN w:val="0"/>
        <w:adjustRightInd w:val="0"/>
        <w:rPr>
          <w:b/>
          <w:i/>
          <w:lang w:eastAsia="en-GB"/>
        </w:rPr>
      </w:pPr>
      <w:r w:rsidRPr="00027136">
        <w:rPr>
          <w:b/>
          <w:u w:val="single"/>
          <w:lang w:eastAsia="en-GB"/>
        </w:rPr>
        <w:t>P</w:t>
      </w:r>
      <w:r w:rsidR="0015038F" w:rsidRPr="00027136">
        <w:rPr>
          <w:b/>
          <w:u w:val="single"/>
          <w:lang w:eastAsia="en-GB"/>
        </w:rPr>
        <w:t>opulation</w:t>
      </w:r>
      <w:r w:rsidRPr="00027136">
        <w:rPr>
          <w:b/>
          <w:u w:val="single"/>
          <w:lang w:eastAsia="en-GB"/>
        </w:rPr>
        <w:t xml:space="preserve"> - </w:t>
      </w:r>
      <w:r w:rsidR="00752350" w:rsidRPr="00027136">
        <w:rPr>
          <w:b/>
          <w:lang w:eastAsia="en-GB"/>
        </w:rPr>
        <w:t>OST001</w:t>
      </w:r>
      <w:r w:rsidR="00752350" w:rsidRPr="00027136">
        <w:rPr>
          <w:lang w:eastAsia="en-GB"/>
        </w:rPr>
        <w:t xml:space="preserve">. </w:t>
      </w:r>
      <w:r w:rsidR="00752350" w:rsidRPr="005F4D8A">
        <w:rPr>
          <w:b/>
          <w:i/>
          <w:lang w:eastAsia="en-GB"/>
        </w:rPr>
        <w:t>The contractor establishes and maintains a register of patients:</w:t>
      </w:r>
    </w:p>
    <w:p w:rsidR="00752350" w:rsidRPr="005F4D8A" w:rsidRDefault="00752350" w:rsidP="00752350">
      <w:pPr>
        <w:autoSpaceDE w:val="0"/>
        <w:autoSpaceDN w:val="0"/>
        <w:adjustRightInd w:val="0"/>
        <w:rPr>
          <w:b/>
          <w:i/>
          <w:lang w:eastAsia="en-GB"/>
        </w:rPr>
      </w:pPr>
      <w:r w:rsidRPr="005F4D8A">
        <w:rPr>
          <w:b/>
          <w:i/>
          <w:lang w:eastAsia="en-GB"/>
        </w:rPr>
        <w:t>1. Aged 50 or over and who have not attained the age of 75 with a record of a fragility fracture on or after 1 April 2012 and a diagnosis of osteoporosis confirmed on DXA scan, and</w:t>
      </w:r>
    </w:p>
    <w:p w:rsidR="00752350" w:rsidRPr="005F4D8A" w:rsidRDefault="00752350" w:rsidP="00752350">
      <w:pPr>
        <w:autoSpaceDE w:val="0"/>
        <w:autoSpaceDN w:val="0"/>
        <w:adjustRightInd w:val="0"/>
        <w:rPr>
          <w:b/>
          <w:i/>
          <w:lang w:eastAsia="en-GB"/>
        </w:rPr>
      </w:pPr>
      <w:r w:rsidRPr="005F4D8A">
        <w:rPr>
          <w:b/>
          <w:i/>
          <w:lang w:eastAsia="en-GB"/>
        </w:rPr>
        <w:t>2. Aged 75 or over with a record of a fragility fracture on or after 1 April 2012.</w:t>
      </w:r>
    </w:p>
    <w:p w:rsidR="00AC3CB8" w:rsidRPr="00027136" w:rsidRDefault="00AC3CB8" w:rsidP="00752350">
      <w:pPr>
        <w:autoSpaceDE w:val="0"/>
        <w:autoSpaceDN w:val="0"/>
        <w:adjustRightInd w:val="0"/>
        <w:rPr>
          <w:i/>
        </w:rPr>
      </w:pPr>
      <w:r w:rsidRPr="00027136">
        <w:rPr>
          <w:i/>
        </w:rPr>
        <w:t>Points 3</w:t>
      </w:r>
    </w:p>
    <w:p w:rsidR="00752350" w:rsidRPr="00027136" w:rsidRDefault="00752350" w:rsidP="00752350">
      <w:pPr>
        <w:autoSpaceDE w:val="0"/>
        <w:autoSpaceDN w:val="0"/>
        <w:adjustRightInd w:val="0"/>
        <w:rPr>
          <w:i/>
        </w:rPr>
      </w:pPr>
    </w:p>
    <w:p w:rsidR="00764B73" w:rsidRPr="00027136" w:rsidRDefault="00764B73" w:rsidP="0055035A">
      <w:pPr>
        <w:numPr>
          <w:ilvl w:val="0"/>
          <w:numId w:val="1"/>
        </w:numPr>
        <w:autoSpaceDE w:val="0"/>
        <w:autoSpaceDN w:val="0"/>
        <w:adjustRightInd w:val="0"/>
        <w:rPr>
          <w:lang w:eastAsia="en-GB"/>
        </w:rPr>
      </w:pPr>
      <w:r w:rsidRPr="00027136">
        <w:rPr>
          <w:lang w:eastAsia="en-GB"/>
        </w:rPr>
        <w:t>Fragility fractures are fractures that result from low-level trauma, which means mechanical forces that would not ordinarily cause fracture. The WHO has described this as a force equivalent to a fall from a standing height or less.</w:t>
      </w:r>
    </w:p>
    <w:p w:rsidR="00AC3CB8" w:rsidRPr="00027136" w:rsidRDefault="00764B73" w:rsidP="0055035A">
      <w:pPr>
        <w:numPr>
          <w:ilvl w:val="0"/>
          <w:numId w:val="1"/>
        </w:numPr>
        <w:autoSpaceDE w:val="0"/>
        <w:autoSpaceDN w:val="0"/>
        <w:adjustRightInd w:val="0"/>
        <w:rPr>
          <w:i/>
          <w:lang w:eastAsia="en-GB"/>
        </w:rPr>
      </w:pPr>
      <w:r w:rsidRPr="00027136">
        <w:rPr>
          <w:lang w:eastAsia="en-GB"/>
        </w:rPr>
        <w:t>The WHO defines osteoporosis as a bone mineral density of 2.5 or more standard deviations below that of a normal young adult (T-score of −2.5 or less) measured by a central dual-energy X-ray absorptiometry (DXA) scan.</w:t>
      </w:r>
    </w:p>
    <w:p w:rsidR="00764B73" w:rsidRPr="00027136" w:rsidRDefault="00764B73" w:rsidP="0055035A">
      <w:pPr>
        <w:numPr>
          <w:ilvl w:val="0"/>
          <w:numId w:val="1"/>
        </w:numPr>
        <w:autoSpaceDE w:val="0"/>
        <w:autoSpaceDN w:val="0"/>
        <w:adjustRightInd w:val="0"/>
        <w:rPr>
          <w:i/>
          <w:lang w:eastAsia="en-GB"/>
        </w:rPr>
      </w:pPr>
      <w:r w:rsidRPr="00027136">
        <w:rPr>
          <w:lang w:eastAsia="en-GB"/>
        </w:rPr>
        <w:t>NICE recommends that a diagnosis of osteoporosis may be assumed in women and men aged 75 years and over with a fragility fracture if the responsible clinician considers a DXA scan to be clinically inappropriate or unfeasible190. SIGN recommends that in frail elderly women (aged 80 years and over) a DXA scan would be a prerequisite to establish that BMD is sufficiently low before starting treatment with bone-sparing agents (bisphosphonates), unless the patient has suffered multiple vertebral fractures.</w:t>
      </w:r>
    </w:p>
    <w:p w:rsidR="00764B73" w:rsidRPr="00027136" w:rsidRDefault="00764B73" w:rsidP="0055035A">
      <w:pPr>
        <w:numPr>
          <w:ilvl w:val="0"/>
          <w:numId w:val="1"/>
        </w:numPr>
        <w:autoSpaceDE w:val="0"/>
        <w:autoSpaceDN w:val="0"/>
        <w:adjustRightInd w:val="0"/>
        <w:rPr>
          <w:i/>
          <w:lang w:eastAsia="en-GB"/>
        </w:rPr>
      </w:pPr>
      <w:r w:rsidRPr="00027136">
        <w:rPr>
          <w:lang w:eastAsia="en-GB"/>
        </w:rPr>
        <w:t xml:space="preserve">For section 1, </w:t>
      </w:r>
      <w:r w:rsidR="00FE1406" w:rsidRPr="00027136">
        <w:rPr>
          <w:lang w:eastAsia="en-GB"/>
        </w:rPr>
        <w:t xml:space="preserve">patients age 50-74 require an osteoporosis code (recorded ever) AND </w:t>
      </w:r>
      <w:r w:rsidRPr="00027136">
        <w:rPr>
          <w:lang w:eastAsia="en-GB"/>
        </w:rPr>
        <w:t xml:space="preserve"> a</w:t>
      </w:r>
      <w:r w:rsidR="00FA1C34" w:rsidRPr="00027136">
        <w:rPr>
          <w:lang w:eastAsia="en-GB"/>
        </w:rPr>
        <w:t xml:space="preserve"> DXA scan code</w:t>
      </w:r>
      <w:r w:rsidRPr="00027136">
        <w:rPr>
          <w:lang w:eastAsia="en-GB"/>
        </w:rPr>
        <w:t xml:space="preserve"> that indicate a positive result of osteoporosis </w:t>
      </w:r>
      <w:r w:rsidR="005E669E" w:rsidRPr="00027136">
        <w:rPr>
          <w:lang w:eastAsia="en-GB"/>
        </w:rPr>
        <w:t>or a T score of &lt;-2.5</w:t>
      </w:r>
      <w:r w:rsidR="00FE1406" w:rsidRPr="00027136">
        <w:rPr>
          <w:lang w:eastAsia="en-GB"/>
        </w:rPr>
        <w:t xml:space="preserve"> (recorded ever)</w:t>
      </w:r>
      <w:r w:rsidR="005E669E" w:rsidRPr="00027136">
        <w:rPr>
          <w:lang w:eastAsia="en-GB"/>
        </w:rPr>
        <w:t xml:space="preserve"> </w:t>
      </w:r>
      <w:r w:rsidR="00FE1406" w:rsidRPr="00027136">
        <w:rPr>
          <w:lang w:eastAsia="en-GB"/>
        </w:rPr>
        <w:t>AND a fragility fracture code recorded on or after 1.4.12, to</w:t>
      </w:r>
      <w:r w:rsidRPr="00027136">
        <w:rPr>
          <w:lang w:eastAsia="en-GB"/>
        </w:rPr>
        <w:t xml:space="preserve"> be included in the register.</w:t>
      </w:r>
    </w:p>
    <w:p w:rsidR="00FE1406" w:rsidRPr="00027136" w:rsidRDefault="00FE1406" w:rsidP="0055035A">
      <w:pPr>
        <w:numPr>
          <w:ilvl w:val="0"/>
          <w:numId w:val="1"/>
        </w:numPr>
        <w:autoSpaceDE w:val="0"/>
        <w:autoSpaceDN w:val="0"/>
        <w:adjustRightInd w:val="0"/>
        <w:rPr>
          <w:i/>
          <w:lang w:eastAsia="en-GB"/>
        </w:rPr>
      </w:pPr>
      <w:r w:rsidRPr="00027136">
        <w:rPr>
          <w:lang w:eastAsia="en-GB"/>
        </w:rPr>
        <w:t>For section 2 patients age 75 and over require only a fragility fracture code recorded on or after 1.4.12.</w:t>
      </w:r>
    </w:p>
    <w:p w:rsidR="00754684" w:rsidRPr="00027136" w:rsidRDefault="00754684" w:rsidP="0055035A">
      <w:pPr>
        <w:numPr>
          <w:ilvl w:val="0"/>
          <w:numId w:val="1"/>
        </w:numPr>
      </w:pPr>
      <w:r w:rsidRPr="00027136">
        <w:t>There are specific exclusion codes for patient not suitable and patient refused.</w:t>
      </w:r>
    </w:p>
    <w:p w:rsidR="008E4B10" w:rsidRPr="00027136" w:rsidRDefault="008E4B10" w:rsidP="0055035A">
      <w:pPr>
        <w:numPr>
          <w:ilvl w:val="0"/>
          <w:numId w:val="1"/>
        </w:numPr>
        <w:autoSpaceDE w:val="0"/>
        <w:autoSpaceDN w:val="0"/>
        <w:adjustRightInd w:val="0"/>
      </w:pPr>
      <w:r w:rsidRPr="00027136">
        <w:rPr>
          <w:lang w:eastAsia="en-GB"/>
        </w:rPr>
        <w:t>If, a patient aged 80 or over is considered to have had a fragility fracture but has a DXA scan that shows the patient not to have osteoporosis then the patient can be exception reported.</w:t>
      </w:r>
    </w:p>
    <w:p w:rsidR="00764B73" w:rsidRPr="00027136" w:rsidRDefault="00764B73" w:rsidP="00754684">
      <w:pPr>
        <w:autoSpaceDE w:val="0"/>
        <w:autoSpaceDN w:val="0"/>
        <w:adjustRightInd w:val="0"/>
        <w:ind w:left="360"/>
        <w:rPr>
          <w:i/>
          <w:lang w:eastAsia="en-GB"/>
        </w:rPr>
      </w:pPr>
    </w:p>
    <w:p w:rsidR="00AC3CB8" w:rsidRPr="00027136" w:rsidRDefault="00AC3CB8" w:rsidP="00D339D9">
      <w:pPr>
        <w:autoSpaceDE w:val="0"/>
        <w:autoSpaceDN w:val="0"/>
        <w:adjustRightInd w:val="0"/>
        <w:rPr>
          <w:b/>
          <w:u w:val="single"/>
          <w:lang w:eastAsia="en-GB"/>
        </w:rPr>
      </w:pPr>
      <w:r w:rsidRPr="00027136">
        <w:rPr>
          <w:b/>
          <w:u w:val="single"/>
          <w:lang w:eastAsia="en-GB"/>
        </w:rPr>
        <w:t xml:space="preserve">Indicators </w:t>
      </w:r>
    </w:p>
    <w:p w:rsidR="00AC3CB8" w:rsidRPr="00027136" w:rsidRDefault="00AC3CB8" w:rsidP="00D339D9">
      <w:pPr>
        <w:autoSpaceDE w:val="0"/>
        <w:autoSpaceDN w:val="0"/>
        <w:adjustRightInd w:val="0"/>
        <w:rPr>
          <w:i/>
          <w:lang w:eastAsia="en-GB"/>
        </w:rPr>
      </w:pPr>
    </w:p>
    <w:p w:rsidR="00752350" w:rsidRPr="00027136" w:rsidRDefault="00752350" w:rsidP="00752350">
      <w:pPr>
        <w:autoSpaceDE w:val="0"/>
        <w:autoSpaceDN w:val="0"/>
        <w:adjustRightInd w:val="0"/>
        <w:rPr>
          <w:lang w:eastAsia="en-GB"/>
        </w:rPr>
      </w:pPr>
      <w:r w:rsidRPr="00027136">
        <w:rPr>
          <w:b/>
          <w:lang w:eastAsia="en-GB"/>
        </w:rPr>
        <w:t>OST002.</w:t>
      </w:r>
      <w:r w:rsidRPr="00027136">
        <w:rPr>
          <w:lang w:eastAsia="en-GB"/>
        </w:rPr>
        <w:t xml:space="preserve"> </w:t>
      </w:r>
      <w:r w:rsidRPr="005F4D8A">
        <w:rPr>
          <w:b/>
          <w:i/>
          <w:lang w:eastAsia="en-GB"/>
        </w:rPr>
        <w:t>The percentage of patients aged 50 or over and who have not attained the age of 75, with a fragility fracture on or after 1 April 2012, in whom osteoporosis is confirmed on DXA scan, who are currently treated with an appropriate bone-sparing agent</w:t>
      </w:r>
      <w:r w:rsidRPr="005F4D8A">
        <w:rPr>
          <w:b/>
          <w:lang w:eastAsia="en-GB"/>
        </w:rPr>
        <w:t>.</w:t>
      </w:r>
    </w:p>
    <w:p w:rsidR="00AC3CB8" w:rsidRPr="00027136" w:rsidRDefault="00AC3CB8" w:rsidP="00752350">
      <w:pPr>
        <w:autoSpaceDE w:val="0"/>
        <w:autoSpaceDN w:val="0"/>
        <w:adjustRightInd w:val="0"/>
        <w:rPr>
          <w:i/>
        </w:rPr>
      </w:pPr>
      <w:r w:rsidRPr="00027136">
        <w:rPr>
          <w:i/>
        </w:rPr>
        <w:t>Range 30-60%</w:t>
      </w:r>
    </w:p>
    <w:p w:rsidR="00AC3CB8" w:rsidRPr="00027136" w:rsidRDefault="00AC3CB8" w:rsidP="00AC3CB8">
      <w:pPr>
        <w:rPr>
          <w:i/>
        </w:rPr>
      </w:pPr>
      <w:r w:rsidRPr="00027136">
        <w:rPr>
          <w:i/>
        </w:rPr>
        <w:t>Points 3</w:t>
      </w:r>
    </w:p>
    <w:p w:rsidR="00FA1C34" w:rsidRPr="00027136" w:rsidRDefault="00D849B3" w:rsidP="0055035A">
      <w:pPr>
        <w:numPr>
          <w:ilvl w:val="0"/>
          <w:numId w:val="1"/>
        </w:numPr>
      </w:pPr>
      <w:r w:rsidRPr="00027136">
        <w:t xml:space="preserve">NICE </w:t>
      </w:r>
      <w:r w:rsidR="00300391" w:rsidRPr="00027136">
        <w:t xml:space="preserve">stated </w:t>
      </w:r>
      <w:r w:rsidRPr="00027136">
        <w:t>Alendronate is the first line treatment for Osteoporosis</w:t>
      </w:r>
      <w:r w:rsidR="00300391" w:rsidRPr="00027136">
        <w:t xml:space="preserve"> and gives guidance regarding other treatments for osteoporosis, see:- </w:t>
      </w:r>
      <w:hyperlink r:id="rId17" w:history="1">
        <w:r w:rsidR="00300391" w:rsidRPr="00027136">
          <w:rPr>
            <w:rStyle w:val="Hyperlink"/>
          </w:rPr>
          <w:t>http://publications.nice.org.uk/alendronate-etidronate-risedronate-raloxifene-strontium-ranelate-and-teriparatide-for-ta161</w:t>
        </w:r>
      </w:hyperlink>
    </w:p>
    <w:p w:rsidR="00523982" w:rsidRPr="00027136" w:rsidRDefault="00300391" w:rsidP="0055035A">
      <w:pPr>
        <w:numPr>
          <w:ilvl w:val="0"/>
          <w:numId w:val="1"/>
        </w:numPr>
      </w:pPr>
      <w:r w:rsidRPr="00027136">
        <w:lastRenderedPageBreak/>
        <w:t xml:space="preserve">Searches will accept, </w:t>
      </w:r>
      <w:r w:rsidR="00523982" w:rsidRPr="00027136">
        <w:t xml:space="preserve">Disodium </w:t>
      </w:r>
      <w:r w:rsidRPr="00027136">
        <w:t>Etidronate, Alendron</w:t>
      </w:r>
      <w:r w:rsidR="00523982" w:rsidRPr="00027136">
        <w:t>ic acid</w:t>
      </w:r>
      <w:r w:rsidRPr="00027136">
        <w:t xml:space="preserve">, Risedronate, </w:t>
      </w:r>
      <w:r w:rsidR="00523982" w:rsidRPr="00027136">
        <w:t xml:space="preserve">Zoledronic acid, Ibandronic acid, </w:t>
      </w:r>
      <w:r w:rsidRPr="00027136">
        <w:t>Raloxifene, Teriparat</w:t>
      </w:r>
      <w:r w:rsidR="00523982" w:rsidRPr="00027136">
        <w:t>ide, Strontium, Denosumab prescriptions , plus read codes for:-</w:t>
      </w:r>
    </w:p>
    <w:p w:rsidR="00523982" w:rsidRPr="00027136" w:rsidRDefault="00523982" w:rsidP="00523982">
      <w:pPr>
        <w:ind w:left="2160"/>
      </w:pPr>
    </w:p>
    <w:p w:rsidR="00523982" w:rsidRPr="00027136" w:rsidRDefault="00523982" w:rsidP="00523982">
      <w:pPr>
        <w:ind w:left="2160"/>
      </w:pPr>
      <w:r w:rsidRPr="00027136">
        <w:t>8BP1.</w:t>
      </w:r>
      <w:r w:rsidRPr="00027136">
        <w:tab/>
        <w:t>Teriparatide therapy</w:t>
      </w:r>
    </w:p>
    <w:p w:rsidR="00523982" w:rsidRPr="00027136" w:rsidRDefault="00523982" w:rsidP="00523982">
      <w:pPr>
        <w:ind w:left="2160"/>
      </w:pPr>
      <w:r w:rsidRPr="00027136">
        <w:t>8B6c.</w:t>
      </w:r>
      <w:r w:rsidRPr="00027136">
        <w:tab/>
        <w:t>Intravenous bisphosphonate prophylaxis</w:t>
      </w:r>
    </w:p>
    <w:p w:rsidR="00523982" w:rsidRPr="00027136" w:rsidRDefault="00523982" w:rsidP="00523982">
      <w:pPr>
        <w:ind w:left="2160"/>
      </w:pPr>
      <w:r w:rsidRPr="00027136">
        <w:t>8B6b.</w:t>
      </w:r>
      <w:r w:rsidRPr="00027136">
        <w:tab/>
        <w:t>Osteoporosis medication prophylaxis</w:t>
      </w:r>
    </w:p>
    <w:p w:rsidR="00E14863" w:rsidRPr="00E14863" w:rsidRDefault="00E14863" w:rsidP="00E14863">
      <w:pPr>
        <w:rPr>
          <w:color w:val="FF0000"/>
        </w:rPr>
      </w:pPr>
      <w:r>
        <w:tab/>
      </w:r>
      <w:r w:rsidRPr="00E14863">
        <w:rPr>
          <w:color w:val="FF0000"/>
        </w:rPr>
        <w:t>V27 added new codes to the above list:-</w:t>
      </w:r>
    </w:p>
    <w:p w:rsidR="00300391" w:rsidRPr="00E14863" w:rsidRDefault="00E14863" w:rsidP="00E14863">
      <w:pPr>
        <w:rPr>
          <w:color w:val="FF0000"/>
        </w:rPr>
      </w:pPr>
      <w:r w:rsidRPr="00E14863">
        <w:rPr>
          <w:color w:val="FF0000"/>
        </w:rPr>
        <w:tab/>
      </w:r>
      <w:r w:rsidRPr="00E14863">
        <w:rPr>
          <w:color w:val="FF0000"/>
        </w:rPr>
        <w:tab/>
      </w:r>
      <w:r w:rsidRPr="00E14863">
        <w:rPr>
          <w:color w:val="FF0000"/>
        </w:rPr>
        <w:tab/>
        <w:t>8BPW.</w:t>
      </w:r>
      <w:r w:rsidRPr="00E14863">
        <w:rPr>
          <w:color w:val="FF0000"/>
        </w:rPr>
        <w:tab/>
        <w:t>Denosumab therapy</w:t>
      </w:r>
    </w:p>
    <w:p w:rsidR="00E14863" w:rsidRPr="00E14863" w:rsidRDefault="00E14863" w:rsidP="00E14863">
      <w:pPr>
        <w:rPr>
          <w:color w:val="FF0000"/>
        </w:rPr>
      </w:pPr>
      <w:r w:rsidRPr="00E14863">
        <w:rPr>
          <w:color w:val="FF0000"/>
        </w:rPr>
        <w:tab/>
      </w:r>
      <w:r w:rsidRPr="00E14863">
        <w:rPr>
          <w:color w:val="FF0000"/>
        </w:rPr>
        <w:tab/>
      </w:r>
      <w:r w:rsidRPr="00E14863">
        <w:rPr>
          <w:color w:val="FF0000"/>
        </w:rPr>
        <w:tab/>
        <w:t>8BPX.</w:t>
      </w:r>
      <w:r w:rsidRPr="00E14863">
        <w:rPr>
          <w:color w:val="FF0000"/>
        </w:rPr>
        <w:tab/>
        <w:t>Ibandronic acid therapy</w:t>
      </w:r>
    </w:p>
    <w:p w:rsidR="00E14863" w:rsidRPr="00E14863" w:rsidRDefault="00E14863" w:rsidP="00E14863">
      <w:pPr>
        <w:rPr>
          <w:color w:val="FF0000"/>
        </w:rPr>
      </w:pPr>
      <w:r w:rsidRPr="00E14863">
        <w:rPr>
          <w:color w:val="FF0000"/>
        </w:rPr>
        <w:tab/>
      </w:r>
      <w:r w:rsidRPr="00E14863">
        <w:rPr>
          <w:color w:val="FF0000"/>
        </w:rPr>
        <w:tab/>
      </w:r>
      <w:r w:rsidRPr="00E14863">
        <w:rPr>
          <w:color w:val="FF0000"/>
        </w:rPr>
        <w:tab/>
        <w:t>8BPY.</w:t>
      </w:r>
      <w:r w:rsidRPr="00E14863">
        <w:rPr>
          <w:color w:val="FF0000"/>
        </w:rPr>
        <w:tab/>
        <w:t>Zoledronic acid therapy</w:t>
      </w:r>
    </w:p>
    <w:p w:rsidR="00E14863" w:rsidRPr="00E14863" w:rsidRDefault="00E14863" w:rsidP="00E14863">
      <w:pPr>
        <w:rPr>
          <w:color w:val="FF0000"/>
        </w:rPr>
      </w:pPr>
      <w:r w:rsidRPr="00E14863">
        <w:rPr>
          <w:color w:val="FF0000"/>
        </w:rPr>
        <w:tab/>
      </w:r>
      <w:r w:rsidRPr="00E14863">
        <w:rPr>
          <w:color w:val="FF0000"/>
        </w:rPr>
        <w:tab/>
      </w:r>
      <w:r w:rsidRPr="00E14863">
        <w:rPr>
          <w:color w:val="FF0000"/>
        </w:rPr>
        <w:tab/>
        <w:t>8BPZ.</w:t>
      </w:r>
      <w:r w:rsidRPr="00E14863">
        <w:rPr>
          <w:color w:val="FF0000"/>
        </w:rPr>
        <w:tab/>
        <w:t>Parathyroid hormone therapy</w:t>
      </w:r>
    </w:p>
    <w:p w:rsidR="00754684" w:rsidRPr="00027136" w:rsidRDefault="00754684" w:rsidP="0055035A">
      <w:pPr>
        <w:numPr>
          <w:ilvl w:val="0"/>
          <w:numId w:val="1"/>
        </w:numPr>
      </w:pPr>
      <w:r w:rsidRPr="00027136">
        <w:t>Patients with a fragility fracture in the previous 3 months are excluded unless the meet the indicator</w:t>
      </w:r>
    </w:p>
    <w:p w:rsidR="00754684" w:rsidRPr="00027136" w:rsidRDefault="00754684" w:rsidP="0055035A">
      <w:pPr>
        <w:numPr>
          <w:ilvl w:val="0"/>
          <w:numId w:val="1"/>
        </w:numPr>
      </w:pPr>
      <w:r w:rsidRPr="00027136">
        <w:t>Prescriptions required in the previous 6 months</w:t>
      </w:r>
    </w:p>
    <w:p w:rsidR="00342CCD" w:rsidRPr="00027136" w:rsidRDefault="008C7D3B" w:rsidP="0055035A">
      <w:pPr>
        <w:numPr>
          <w:ilvl w:val="0"/>
          <w:numId w:val="1"/>
        </w:numPr>
      </w:pPr>
      <w:r w:rsidRPr="00027136">
        <w:t>If contra-indicated, patients</w:t>
      </w:r>
      <w:r w:rsidR="00342CCD" w:rsidRPr="00027136">
        <w:t xml:space="preserve"> can be exception codes either using a ‘</w:t>
      </w:r>
      <w:r w:rsidR="00D04CD1" w:rsidRPr="00027136">
        <w:t>persistent</w:t>
      </w:r>
      <w:r w:rsidR="00342CCD" w:rsidRPr="00027136">
        <w:t xml:space="preserve">’ code ( allergy) which requires entry once only, or </w:t>
      </w:r>
      <w:r w:rsidRPr="00027136">
        <w:t xml:space="preserve"> </w:t>
      </w:r>
      <w:r w:rsidR="00342CCD" w:rsidRPr="00027136">
        <w:t>using an ‘expiring code’ (refused, not indicated, not tolerated, contraindicated)</w:t>
      </w:r>
      <w:r w:rsidRPr="00027136">
        <w:t xml:space="preserve"> </w:t>
      </w:r>
      <w:r w:rsidR="00342CCD" w:rsidRPr="00027136">
        <w:t>which require entry every 12 months</w:t>
      </w:r>
    </w:p>
    <w:p w:rsidR="00AC3CB8" w:rsidRPr="00027136" w:rsidRDefault="00AC3CB8" w:rsidP="00AC3CB8">
      <w:pPr>
        <w:autoSpaceDE w:val="0"/>
        <w:autoSpaceDN w:val="0"/>
        <w:adjustRightInd w:val="0"/>
        <w:rPr>
          <w:lang w:eastAsia="en-GB"/>
        </w:rPr>
      </w:pPr>
    </w:p>
    <w:p w:rsidR="00340007" w:rsidRPr="00027136" w:rsidRDefault="00340007" w:rsidP="00340007">
      <w:pPr>
        <w:autoSpaceDE w:val="0"/>
        <w:autoSpaceDN w:val="0"/>
        <w:adjustRightInd w:val="0"/>
        <w:rPr>
          <w:lang w:eastAsia="en-GB"/>
        </w:rPr>
      </w:pPr>
      <w:r w:rsidRPr="00027136">
        <w:rPr>
          <w:b/>
          <w:lang w:eastAsia="en-GB"/>
        </w:rPr>
        <w:t>OST003.</w:t>
      </w:r>
      <w:r w:rsidRPr="00D04CD1">
        <w:rPr>
          <w:b/>
          <w:lang w:eastAsia="en-GB"/>
        </w:rPr>
        <w:t xml:space="preserve"> </w:t>
      </w:r>
      <w:r w:rsidRPr="00D04CD1">
        <w:rPr>
          <w:b/>
          <w:i/>
          <w:lang w:eastAsia="en-GB"/>
        </w:rPr>
        <w:t xml:space="preserve">The percentage of patients aged 75 or over with a fragility fracture on or after 1 April 2012, who are currently treated with an appropriate </w:t>
      </w:r>
      <w:r w:rsidR="00D04CD1" w:rsidRPr="00D04CD1">
        <w:rPr>
          <w:b/>
          <w:i/>
          <w:lang w:eastAsia="en-GB"/>
        </w:rPr>
        <w:t>bone sparing</w:t>
      </w:r>
      <w:r w:rsidRPr="00D04CD1">
        <w:rPr>
          <w:b/>
          <w:i/>
          <w:lang w:eastAsia="en-GB"/>
        </w:rPr>
        <w:t xml:space="preserve"> agent.</w:t>
      </w:r>
    </w:p>
    <w:p w:rsidR="00AC3CB8" w:rsidRPr="00027136" w:rsidRDefault="00AC3CB8" w:rsidP="00340007">
      <w:pPr>
        <w:autoSpaceDE w:val="0"/>
        <w:autoSpaceDN w:val="0"/>
        <w:adjustRightInd w:val="0"/>
        <w:rPr>
          <w:i/>
        </w:rPr>
      </w:pPr>
      <w:r w:rsidRPr="00027136">
        <w:rPr>
          <w:i/>
        </w:rPr>
        <w:t>Range 30-60%</w:t>
      </w:r>
    </w:p>
    <w:p w:rsidR="00AC3CB8" w:rsidRDefault="00AC3CB8" w:rsidP="00AC3CB8">
      <w:pPr>
        <w:rPr>
          <w:i/>
        </w:rPr>
      </w:pPr>
      <w:r w:rsidRPr="00027136">
        <w:rPr>
          <w:i/>
        </w:rPr>
        <w:t>Points 3</w:t>
      </w:r>
    </w:p>
    <w:p w:rsidR="00D04CD1" w:rsidRPr="00027136" w:rsidRDefault="00D04CD1" w:rsidP="00AC3CB8">
      <w:pPr>
        <w:rPr>
          <w:i/>
        </w:rPr>
      </w:pPr>
    </w:p>
    <w:p w:rsidR="00754684" w:rsidRPr="00027136" w:rsidRDefault="00754684" w:rsidP="0055035A">
      <w:pPr>
        <w:numPr>
          <w:ilvl w:val="0"/>
          <w:numId w:val="1"/>
        </w:numPr>
      </w:pPr>
      <w:r w:rsidRPr="00027136">
        <w:t xml:space="preserve">NICE stated Alendronate is the first line treatment for Osteoporosis and gives guidance regarding other treatments for osteoporosis, see:- </w:t>
      </w:r>
      <w:hyperlink r:id="rId18" w:history="1">
        <w:r w:rsidRPr="00027136">
          <w:rPr>
            <w:rStyle w:val="Hyperlink"/>
          </w:rPr>
          <w:t>http://publications.nice.org.uk/alendronate-etidronate-risedronate-raloxifene-strontium-ranelate-and-teriparatide-for-ta161</w:t>
        </w:r>
      </w:hyperlink>
    </w:p>
    <w:p w:rsidR="005E486E" w:rsidRPr="00027136" w:rsidRDefault="005E486E" w:rsidP="0055035A">
      <w:pPr>
        <w:numPr>
          <w:ilvl w:val="0"/>
          <w:numId w:val="1"/>
        </w:numPr>
      </w:pPr>
      <w:r w:rsidRPr="00027136">
        <w:t>Searches will accept, Disodium Etidronate, Alendronic acid, Risedronate, Zoledronic acid, Ibandronic acid, Raloxifene, Teriparatide, Strontium, Denosumab prescriptions , plus read codes for:-</w:t>
      </w:r>
    </w:p>
    <w:p w:rsidR="005E486E" w:rsidRPr="00027136" w:rsidRDefault="005E486E" w:rsidP="005E486E">
      <w:pPr>
        <w:ind w:left="2160"/>
      </w:pPr>
    </w:p>
    <w:p w:rsidR="005E486E" w:rsidRPr="00027136" w:rsidRDefault="005E486E" w:rsidP="005E486E">
      <w:pPr>
        <w:ind w:left="2160"/>
      </w:pPr>
      <w:r w:rsidRPr="00027136">
        <w:t>8BP1.</w:t>
      </w:r>
      <w:r w:rsidRPr="00027136">
        <w:tab/>
        <w:t>Teriparatide therapy</w:t>
      </w:r>
    </w:p>
    <w:p w:rsidR="005E486E" w:rsidRPr="00027136" w:rsidRDefault="005E486E" w:rsidP="005E486E">
      <w:pPr>
        <w:ind w:left="2160"/>
      </w:pPr>
      <w:r w:rsidRPr="00027136">
        <w:t>8B6c.</w:t>
      </w:r>
      <w:r w:rsidRPr="00027136">
        <w:tab/>
        <w:t>Intravenous bisphosphonate prophylaxis</w:t>
      </w:r>
    </w:p>
    <w:p w:rsidR="00523982" w:rsidRDefault="005E486E" w:rsidP="005A7466">
      <w:pPr>
        <w:ind w:left="2160"/>
      </w:pPr>
      <w:r w:rsidRPr="00027136">
        <w:t>8B6b.</w:t>
      </w:r>
      <w:r w:rsidRPr="00027136">
        <w:tab/>
        <w:t>Osteoporosis medication prophylaxis</w:t>
      </w:r>
    </w:p>
    <w:p w:rsidR="005A7466" w:rsidRPr="00E14863" w:rsidRDefault="005A7466" w:rsidP="005A7466">
      <w:pPr>
        <w:rPr>
          <w:color w:val="FF0000"/>
        </w:rPr>
      </w:pPr>
      <w:r>
        <w:tab/>
      </w:r>
      <w:r w:rsidRPr="00E14863">
        <w:rPr>
          <w:color w:val="FF0000"/>
        </w:rPr>
        <w:t>V27 added new codes to the above list:-</w:t>
      </w:r>
    </w:p>
    <w:p w:rsidR="005A7466" w:rsidRPr="00E14863" w:rsidRDefault="005A7466" w:rsidP="005A7466">
      <w:pPr>
        <w:rPr>
          <w:color w:val="FF0000"/>
        </w:rPr>
      </w:pPr>
      <w:r w:rsidRPr="00E14863">
        <w:rPr>
          <w:color w:val="FF0000"/>
        </w:rPr>
        <w:tab/>
      </w:r>
      <w:r w:rsidRPr="00E14863">
        <w:rPr>
          <w:color w:val="FF0000"/>
        </w:rPr>
        <w:tab/>
      </w:r>
      <w:r w:rsidRPr="00E14863">
        <w:rPr>
          <w:color w:val="FF0000"/>
        </w:rPr>
        <w:tab/>
        <w:t>8BPW.</w:t>
      </w:r>
      <w:r w:rsidRPr="00E14863">
        <w:rPr>
          <w:color w:val="FF0000"/>
        </w:rPr>
        <w:tab/>
        <w:t>Denosumab therapy</w:t>
      </w:r>
    </w:p>
    <w:p w:rsidR="005A7466" w:rsidRPr="00E14863" w:rsidRDefault="005A7466" w:rsidP="005A7466">
      <w:pPr>
        <w:rPr>
          <w:color w:val="FF0000"/>
        </w:rPr>
      </w:pPr>
      <w:r w:rsidRPr="00E14863">
        <w:rPr>
          <w:color w:val="FF0000"/>
        </w:rPr>
        <w:tab/>
      </w:r>
      <w:r w:rsidRPr="00E14863">
        <w:rPr>
          <w:color w:val="FF0000"/>
        </w:rPr>
        <w:tab/>
      </w:r>
      <w:r w:rsidRPr="00E14863">
        <w:rPr>
          <w:color w:val="FF0000"/>
        </w:rPr>
        <w:tab/>
        <w:t>8BPX.</w:t>
      </w:r>
      <w:r w:rsidRPr="00E14863">
        <w:rPr>
          <w:color w:val="FF0000"/>
        </w:rPr>
        <w:tab/>
        <w:t>Ibandronic acid therapy</w:t>
      </w:r>
    </w:p>
    <w:p w:rsidR="005A7466" w:rsidRPr="00E14863" w:rsidRDefault="005A7466" w:rsidP="005A7466">
      <w:pPr>
        <w:rPr>
          <w:color w:val="FF0000"/>
        </w:rPr>
      </w:pPr>
      <w:r w:rsidRPr="00E14863">
        <w:rPr>
          <w:color w:val="FF0000"/>
        </w:rPr>
        <w:tab/>
      </w:r>
      <w:r w:rsidRPr="00E14863">
        <w:rPr>
          <w:color w:val="FF0000"/>
        </w:rPr>
        <w:tab/>
      </w:r>
      <w:r w:rsidRPr="00E14863">
        <w:rPr>
          <w:color w:val="FF0000"/>
        </w:rPr>
        <w:tab/>
        <w:t>8BPY.</w:t>
      </w:r>
      <w:r w:rsidRPr="00E14863">
        <w:rPr>
          <w:color w:val="FF0000"/>
        </w:rPr>
        <w:tab/>
        <w:t>Zoledronic acid therapy</w:t>
      </w:r>
    </w:p>
    <w:p w:rsidR="005A7466" w:rsidRPr="00E14863" w:rsidRDefault="005A7466" w:rsidP="005A7466">
      <w:pPr>
        <w:rPr>
          <w:color w:val="FF0000"/>
        </w:rPr>
      </w:pPr>
      <w:r w:rsidRPr="00E14863">
        <w:rPr>
          <w:color w:val="FF0000"/>
        </w:rPr>
        <w:tab/>
      </w:r>
      <w:r w:rsidRPr="00E14863">
        <w:rPr>
          <w:color w:val="FF0000"/>
        </w:rPr>
        <w:tab/>
      </w:r>
      <w:r w:rsidRPr="00E14863">
        <w:rPr>
          <w:color w:val="FF0000"/>
        </w:rPr>
        <w:tab/>
        <w:t>8BPZ.</w:t>
      </w:r>
      <w:r w:rsidRPr="00E14863">
        <w:rPr>
          <w:color w:val="FF0000"/>
        </w:rPr>
        <w:tab/>
        <w:t>Parathyroid hormone therapy</w:t>
      </w:r>
    </w:p>
    <w:p w:rsidR="00754684" w:rsidRPr="00027136" w:rsidRDefault="00754684" w:rsidP="0055035A">
      <w:pPr>
        <w:numPr>
          <w:ilvl w:val="0"/>
          <w:numId w:val="1"/>
        </w:numPr>
      </w:pPr>
      <w:r w:rsidRPr="00027136">
        <w:t>Patients with a fragility fracture in the previous 3 months are excluded unless the meet the indicator</w:t>
      </w:r>
    </w:p>
    <w:p w:rsidR="00754684" w:rsidRPr="00027136" w:rsidRDefault="00754684" w:rsidP="0055035A">
      <w:pPr>
        <w:numPr>
          <w:ilvl w:val="0"/>
          <w:numId w:val="1"/>
        </w:numPr>
      </w:pPr>
      <w:r w:rsidRPr="00027136">
        <w:t>Prescriptions required in the previous 6 months</w:t>
      </w:r>
    </w:p>
    <w:p w:rsidR="005E486E" w:rsidRPr="00027136" w:rsidRDefault="005E486E" w:rsidP="0055035A">
      <w:pPr>
        <w:numPr>
          <w:ilvl w:val="0"/>
          <w:numId w:val="1"/>
        </w:numPr>
      </w:pPr>
      <w:r w:rsidRPr="00027136">
        <w:t>If contra-indicated, patients can be exception codes either using a ‘persistant’ code ( allergy) which requires entry once only, or  using an ‘expiring code’ (refused, not indicated, not tolerated, contraindicated) which require entry every 12 months</w:t>
      </w:r>
    </w:p>
    <w:p w:rsidR="004317E8" w:rsidRPr="00027136" w:rsidRDefault="004317E8" w:rsidP="00AC3CB8">
      <w:pPr>
        <w:autoSpaceDE w:val="0"/>
        <w:autoSpaceDN w:val="0"/>
        <w:adjustRightInd w:val="0"/>
        <w:rPr>
          <w:b/>
          <w:color w:val="FF0000"/>
        </w:rPr>
      </w:pPr>
      <w:bookmarkStart w:id="50" w:name="_PALLIATIVE_CARE"/>
      <w:bookmarkEnd w:id="50"/>
    </w:p>
    <w:p w:rsidR="004317E8" w:rsidRDefault="004317E8">
      <w:pPr>
        <w:pStyle w:val="Heading1"/>
        <w:ind w:left="1440" w:firstLine="720"/>
        <w:jc w:val="center"/>
        <w:rPr>
          <w:bCs w:val="0"/>
          <w:sz w:val="24"/>
          <w:u w:val="none"/>
        </w:rPr>
      </w:pPr>
      <w:bookmarkStart w:id="51" w:name="_PALLIATIVE_CARE_"/>
      <w:bookmarkStart w:id="52" w:name="PC"/>
      <w:bookmarkEnd w:id="51"/>
      <w:bookmarkEnd w:id="52"/>
      <w:r>
        <w:rPr>
          <w:sz w:val="40"/>
        </w:rPr>
        <w:lastRenderedPageBreak/>
        <w:t>PALLIATIVE CARE</w:t>
      </w:r>
      <w:r>
        <w:rPr>
          <w:b w:val="0"/>
          <w:sz w:val="24"/>
          <w:u w:val="none"/>
        </w:rPr>
        <w:tab/>
      </w:r>
      <w:r>
        <w:rPr>
          <w:b w:val="0"/>
          <w:sz w:val="24"/>
          <w:u w:val="none"/>
        </w:rPr>
        <w:tab/>
      </w:r>
      <w:hyperlink w:anchor="_INDEX__" w:history="1">
        <w:r>
          <w:rPr>
            <w:rStyle w:val="Hyperlink"/>
            <w:b w:val="0"/>
            <w:sz w:val="24"/>
          </w:rPr>
          <w:t>In</w:t>
        </w:r>
        <w:r>
          <w:rPr>
            <w:rStyle w:val="Hyperlink"/>
            <w:b w:val="0"/>
            <w:sz w:val="24"/>
          </w:rPr>
          <w:t>d</w:t>
        </w:r>
        <w:r>
          <w:rPr>
            <w:rStyle w:val="Hyperlink"/>
            <w:b w:val="0"/>
            <w:sz w:val="24"/>
          </w:rPr>
          <w:t>e</w:t>
        </w:r>
        <w:r>
          <w:rPr>
            <w:rStyle w:val="Hyperlink"/>
            <w:b w:val="0"/>
            <w:sz w:val="24"/>
          </w:rPr>
          <w:t>x</w:t>
        </w:r>
      </w:hyperlink>
      <w:r>
        <w:rPr>
          <w:bCs w:val="0"/>
          <w:sz w:val="24"/>
          <w:u w:val="none"/>
        </w:rPr>
        <w:tab/>
      </w:r>
    </w:p>
    <w:p w:rsidR="00364B35" w:rsidRDefault="00364B35">
      <w:pPr>
        <w:rPr>
          <w:b/>
          <w:bCs/>
          <w:sz w:val="28"/>
          <w:u w:val="single"/>
        </w:rPr>
      </w:pPr>
    </w:p>
    <w:p w:rsidR="000C09FF" w:rsidRPr="00027136" w:rsidRDefault="004317E8" w:rsidP="000C09FF">
      <w:pPr>
        <w:autoSpaceDE w:val="0"/>
        <w:autoSpaceDN w:val="0"/>
        <w:adjustRightInd w:val="0"/>
        <w:rPr>
          <w:lang w:eastAsia="en-GB"/>
        </w:rPr>
      </w:pPr>
      <w:r w:rsidRPr="00027136">
        <w:rPr>
          <w:b/>
          <w:bCs/>
          <w:u w:val="single"/>
        </w:rPr>
        <w:t xml:space="preserve">Population – </w:t>
      </w:r>
      <w:r w:rsidR="000C09FF" w:rsidRPr="00027136">
        <w:rPr>
          <w:b/>
          <w:lang w:eastAsia="en-GB"/>
        </w:rPr>
        <w:t>PC001</w:t>
      </w:r>
      <w:r w:rsidR="000C09FF" w:rsidRPr="00027136">
        <w:rPr>
          <w:lang w:eastAsia="en-GB"/>
        </w:rPr>
        <w:t xml:space="preserve">. </w:t>
      </w:r>
      <w:r w:rsidR="000C09FF" w:rsidRPr="00D04CD1">
        <w:rPr>
          <w:b/>
          <w:i/>
          <w:lang w:eastAsia="en-GB"/>
        </w:rPr>
        <w:t>The contractor establishes and maintains a register of all patients in need of palliative care/support irrespective of age</w:t>
      </w:r>
      <w:r w:rsidR="000C09FF" w:rsidRPr="00027136">
        <w:rPr>
          <w:i/>
          <w:lang w:eastAsia="en-GB"/>
        </w:rPr>
        <w:t>.</w:t>
      </w:r>
    </w:p>
    <w:p w:rsidR="004317E8" w:rsidRPr="00027136" w:rsidRDefault="004317E8" w:rsidP="000C09FF">
      <w:pPr>
        <w:autoSpaceDE w:val="0"/>
        <w:autoSpaceDN w:val="0"/>
        <w:adjustRightInd w:val="0"/>
        <w:rPr>
          <w:i/>
        </w:rPr>
      </w:pPr>
      <w:r w:rsidRPr="00027136">
        <w:rPr>
          <w:i/>
        </w:rPr>
        <w:t>Points 3</w:t>
      </w:r>
    </w:p>
    <w:p w:rsidR="009166AA" w:rsidRPr="00027136" w:rsidRDefault="009166AA">
      <w:pPr>
        <w:rPr>
          <w:i/>
        </w:rPr>
      </w:pPr>
    </w:p>
    <w:p w:rsidR="009B1F0C" w:rsidRPr="00027136" w:rsidRDefault="00503285" w:rsidP="0055035A">
      <w:pPr>
        <w:numPr>
          <w:ilvl w:val="0"/>
          <w:numId w:val="1"/>
        </w:numPr>
      </w:pPr>
      <w:r w:rsidRPr="00027136">
        <w:t>This indicator applies to</w:t>
      </w:r>
      <w:r w:rsidR="009B1F0C" w:rsidRPr="00027136">
        <w:t xml:space="preserve"> patients with an appropriate Palliati</w:t>
      </w:r>
      <w:r w:rsidR="000C09FF" w:rsidRPr="00027136">
        <w:t>ve Care code dated after 1.4.08.</w:t>
      </w:r>
    </w:p>
    <w:p w:rsidR="000C09FF" w:rsidRPr="00027136" w:rsidRDefault="000C09FF" w:rsidP="0055035A">
      <w:pPr>
        <w:numPr>
          <w:ilvl w:val="0"/>
          <w:numId w:val="1"/>
        </w:numPr>
        <w:autoSpaceDE w:val="0"/>
        <w:autoSpaceDN w:val="0"/>
        <w:adjustRightInd w:val="0"/>
      </w:pPr>
      <w:r w:rsidRPr="00027136">
        <w:rPr>
          <w:lang w:eastAsia="en-GB"/>
        </w:rPr>
        <w:t>In the rare case of a nil register at year end, if a contractor can demonstrate that it established and maintained a register in the financial year then they will be eligible for payment.</w:t>
      </w:r>
    </w:p>
    <w:p w:rsidR="00503285" w:rsidRPr="00027136" w:rsidRDefault="00503285" w:rsidP="00503285">
      <w:pPr>
        <w:ind w:left="360"/>
      </w:pPr>
    </w:p>
    <w:p w:rsidR="004317E8" w:rsidRPr="00027136" w:rsidRDefault="004317E8">
      <w:pPr>
        <w:pStyle w:val="Heading4"/>
        <w:rPr>
          <w:color w:val="0000FF"/>
        </w:rPr>
      </w:pPr>
      <w:r w:rsidRPr="00027136">
        <w:t>Indicators</w:t>
      </w:r>
    </w:p>
    <w:p w:rsidR="004317E8" w:rsidRPr="00027136" w:rsidRDefault="004317E8">
      <w:pPr>
        <w:rPr>
          <w:color w:val="0000FF"/>
        </w:rPr>
      </w:pPr>
    </w:p>
    <w:p w:rsidR="000C09FF" w:rsidRPr="00027136" w:rsidRDefault="000C09FF" w:rsidP="000C09FF">
      <w:pPr>
        <w:autoSpaceDE w:val="0"/>
        <w:autoSpaceDN w:val="0"/>
        <w:adjustRightInd w:val="0"/>
        <w:rPr>
          <w:lang w:eastAsia="en-GB"/>
        </w:rPr>
      </w:pPr>
      <w:r w:rsidRPr="00027136">
        <w:rPr>
          <w:b/>
          <w:lang w:eastAsia="en-GB"/>
        </w:rPr>
        <w:t>PC002</w:t>
      </w:r>
      <w:r w:rsidRPr="00027136">
        <w:rPr>
          <w:lang w:eastAsia="en-GB"/>
        </w:rPr>
        <w:t xml:space="preserve">. </w:t>
      </w:r>
      <w:r w:rsidRPr="00D04CD1">
        <w:rPr>
          <w:b/>
          <w:i/>
          <w:lang w:eastAsia="en-GB"/>
        </w:rPr>
        <w:t>The contractor has regular (at least 3 monthly) multidisciplinary case review meetings where all patients on the palliative care register are discussed.</w:t>
      </w:r>
    </w:p>
    <w:p w:rsidR="004317E8" w:rsidRPr="00027136" w:rsidRDefault="004317E8" w:rsidP="000C09FF">
      <w:pPr>
        <w:autoSpaceDE w:val="0"/>
        <w:autoSpaceDN w:val="0"/>
        <w:adjustRightInd w:val="0"/>
        <w:rPr>
          <w:i/>
        </w:rPr>
      </w:pPr>
      <w:r w:rsidRPr="00027136">
        <w:rPr>
          <w:i/>
        </w:rPr>
        <w:t>Points 3</w:t>
      </w:r>
    </w:p>
    <w:p w:rsidR="009166AA" w:rsidRPr="00027136" w:rsidRDefault="009166AA">
      <w:pPr>
        <w:rPr>
          <w:i/>
        </w:rPr>
      </w:pPr>
    </w:p>
    <w:p w:rsidR="004317E8" w:rsidRPr="00027136" w:rsidRDefault="004317E8" w:rsidP="0055035A">
      <w:pPr>
        <w:numPr>
          <w:ilvl w:val="0"/>
          <w:numId w:val="1"/>
        </w:numPr>
      </w:pPr>
      <w:r w:rsidRPr="00027136">
        <w:t xml:space="preserve">There is no coding or search for this. Results will be based on ‘web-based’ reporting. The contract guidance states that </w:t>
      </w:r>
      <w:r w:rsidR="0025522A" w:rsidRPr="00027136">
        <w:t>‘The</w:t>
      </w:r>
      <w:r w:rsidRPr="00027136">
        <w:t xml:space="preserve"> practice should submit written evidence to the PCO describing the system for initiating and recording meetings.</w:t>
      </w:r>
      <w:r w:rsidR="0055035A">
        <w:t>’</w:t>
      </w:r>
    </w:p>
    <w:p w:rsidR="004317E8" w:rsidRPr="00027136" w:rsidRDefault="004317E8">
      <w:pPr>
        <w:ind w:left="360"/>
      </w:pPr>
    </w:p>
    <w:p w:rsidR="00F2482A" w:rsidRPr="00027136" w:rsidRDefault="00F2482A"/>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Pr="00027136"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364B35" w:rsidRDefault="00364B35">
      <w:pPr>
        <w:rPr>
          <w:color w:val="FF0000"/>
        </w:rPr>
      </w:pPr>
    </w:p>
    <w:p w:rsidR="00F2482A" w:rsidRDefault="00F55F5E" w:rsidP="00364B35">
      <w:pPr>
        <w:pStyle w:val="Heading1"/>
        <w:ind w:left="720" w:firstLine="720"/>
        <w:rPr>
          <w:bCs w:val="0"/>
          <w:sz w:val="24"/>
          <w:u w:val="none"/>
        </w:rPr>
      </w:pPr>
      <w:bookmarkStart w:id="53" w:name="PAD"/>
      <w:bookmarkEnd w:id="53"/>
      <w:r w:rsidRPr="00737AB3">
        <w:rPr>
          <w:sz w:val="40"/>
        </w:rPr>
        <w:lastRenderedPageBreak/>
        <w:t>Peripheral Arterial D</w:t>
      </w:r>
      <w:r w:rsidR="00F2482A" w:rsidRPr="00737AB3">
        <w:rPr>
          <w:sz w:val="40"/>
        </w:rPr>
        <w:t>isease</w:t>
      </w:r>
      <w:r w:rsidR="00F2482A">
        <w:rPr>
          <w:b w:val="0"/>
          <w:sz w:val="24"/>
          <w:u w:val="none"/>
        </w:rPr>
        <w:tab/>
      </w:r>
      <w:r w:rsidR="00364B35">
        <w:rPr>
          <w:b w:val="0"/>
          <w:sz w:val="24"/>
          <w:u w:val="none"/>
        </w:rPr>
        <w:tab/>
      </w:r>
      <w:hyperlink w:anchor="_INDEX__" w:history="1">
        <w:r w:rsidR="00F2482A">
          <w:rPr>
            <w:rStyle w:val="Hyperlink"/>
            <w:b w:val="0"/>
            <w:sz w:val="24"/>
          </w:rPr>
          <w:t>In</w:t>
        </w:r>
        <w:r w:rsidR="00F2482A">
          <w:rPr>
            <w:rStyle w:val="Hyperlink"/>
            <w:b w:val="0"/>
            <w:sz w:val="24"/>
          </w:rPr>
          <w:t>d</w:t>
        </w:r>
        <w:r w:rsidR="00F2482A">
          <w:rPr>
            <w:rStyle w:val="Hyperlink"/>
            <w:b w:val="0"/>
            <w:sz w:val="24"/>
          </w:rPr>
          <w:t>e</w:t>
        </w:r>
        <w:r w:rsidR="00F2482A">
          <w:rPr>
            <w:rStyle w:val="Hyperlink"/>
            <w:b w:val="0"/>
            <w:sz w:val="24"/>
          </w:rPr>
          <w:t>x</w:t>
        </w:r>
      </w:hyperlink>
      <w:r w:rsidR="00F2482A">
        <w:rPr>
          <w:bCs w:val="0"/>
          <w:sz w:val="24"/>
          <w:u w:val="none"/>
        </w:rPr>
        <w:tab/>
      </w:r>
    </w:p>
    <w:p w:rsidR="00F2482A" w:rsidRDefault="00F2482A"/>
    <w:p w:rsidR="00DD2751" w:rsidRPr="00027136" w:rsidRDefault="00286A18" w:rsidP="00DD2751">
      <w:pPr>
        <w:autoSpaceDE w:val="0"/>
        <w:autoSpaceDN w:val="0"/>
        <w:adjustRightInd w:val="0"/>
        <w:rPr>
          <w:lang w:eastAsia="en-GB"/>
        </w:rPr>
      </w:pPr>
      <w:r w:rsidRPr="00027136">
        <w:rPr>
          <w:b/>
          <w:u w:val="single"/>
          <w:lang w:eastAsia="en-GB"/>
        </w:rPr>
        <w:t xml:space="preserve">Population </w:t>
      </w:r>
      <w:r w:rsidR="00DD2751" w:rsidRPr="00027136">
        <w:rPr>
          <w:b/>
          <w:lang w:eastAsia="en-GB"/>
        </w:rPr>
        <w:t>PAD001</w:t>
      </w:r>
      <w:r w:rsidR="00DD2751" w:rsidRPr="00027136">
        <w:rPr>
          <w:lang w:eastAsia="en-GB"/>
        </w:rPr>
        <w:t xml:space="preserve">. </w:t>
      </w:r>
      <w:r w:rsidR="00DD2751" w:rsidRPr="00D04CD1">
        <w:rPr>
          <w:b/>
          <w:i/>
          <w:lang w:eastAsia="en-GB"/>
        </w:rPr>
        <w:t>The contractor establishes and maintains a register of patients with peripheral arterial disease</w:t>
      </w:r>
      <w:r w:rsidR="00DD2751" w:rsidRPr="00D04CD1">
        <w:rPr>
          <w:b/>
          <w:lang w:eastAsia="en-GB"/>
        </w:rPr>
        <w:t>.</w:t>
      </w:r>
    </w:p>
    <w:p w:rsidR="00F2482A" w:rsidRDefault="00F2482A" w:rsidP="00DD2751">
      <w:pPr>
        <w:autoSpaceDE w:val="0"/>
        <w:autoSpaceDN w:val="0"/>
        <w:adjustRightInd w:val="0"/>
        <w:rPr>
          <w:i/>
        </w:rPr>
      </w:pPr>
      <w:r w:rsidRPr="00027136">
        <w:rPr>
          <w:i/>
        </w:rPr>
        <w:t>Points 2</w:t>
      </w:r>
    </w:p>
    <w:p w:rsidR="00D04CD1" w:rsidRPr="00027136" w:rsidRDefault="00D04CD1" w:rsidP="00DD2751">
      <w:pPr>
        <w:autoSpaceDE w:val="0"/>
        <w:autoSpaceDN w:val="0"/>
        <w:adjustRightInd w:val="0"/>
        <w:rPr>
          <w:i/>
        </w:rPr>
      </w:pPr>
    </w:p>
    <w:p w:rsidR="004A2FF4" w:rsidRPr="00027136" w:rsidRDefault="004A2FF4" w:rsidP="0055035A">
      <w:pPr>
        <w:numPr>
          <w:ilvl w:val="0"/>
          <w:numId w:val="1"/>
        </w:numPr>
      </w:pPr>
      <w:r w:rsidRPr="00027136">
        <w:t xml:space="preserve">QOF guidance refers to SIGN 89 for guidance on making the </w:t>
      </w:r>
      <w:r w:rsidR="0025522A" w:rsidRPr="00027136">
        <w:t xml:space="preserve">diagnosis: - </w:t>
      </w:r>
      <w:hyperlink r:id="rId19" w:history="1">
        <w:r w:rsidRPr="00027136">
          <w:rPr>
            <w:rStyle w:val="Hyperlink"/>
          </w:rPr>
          <w:t>http://www.sign.ac.uk/guide</w:t>
        </w:r>
        <w:r w:rsidRPr="00027136">
          <w:rPr>
            <w:rStyle w:val="Hyperlink"/>
          </w:rPr>
          <w:t>l</w:t>
        </w:r>
        <w:r w:rsidRPr="00027136">
          <w:rPr>
            <w:rStyle w:val="Hyperlink"/>
          </w:rPr>
          <w:t>ines/fulltext/89/index.html</w:t>
        </w:r>
      </w:hyperlink>
      <w:r w:rsidRPr="00027136">
        <w:t xml:space="preserve">  . NICE are producing a clinical guideline for lower limb PAD (publication expected Oct 2012)</w:t>
      </w:r>
    </w:p>
    <w:p w:rsidR="002530AF" w:rsidRPr="00027136" w:rsidRDefault="002530AF" w:rsidP="0055035A">
      <w:pPr>
        <w:pStyle w:val="BodyText2"/>
        <w:numPr>
          <w:ilvl w:val="0"/>
          <w:numId w:val="1"/>
        </w:numPr>
        <w:rPr>
          <w:sz w:val="24"/>
        </w:rPr>
      </w:pPr>
      <w:r w:rsidRPr="00027136">
        <w:rPr>
          <w:sz w:val="24"/>
        </w:rPr>
        <w:t>There are overall exception codes available for patient unsuitable and informed dissent. These require re-entry every 1</w:t>
      </w:r>
      <w:r w:rsidR="00444AD7" w:rsidRPr="00027136">
        <w:rPr>
          <w:sz w:val="24"/>
        </w:rPr>
        <w:t>2</w:t>
      </w:r>
      <w:r w:rsidRPr="00027136">
        <w:rPr>
          <w:sz w:val="24"/>
        </w:rPr>
        <w:t xml:space="preserve"> months.</w:t>
      </w:r>
    </w:p>
    <w:p w:rsidR="00F2482A" w:rsidRPr="00027136" w:rsidRDefault="00F2482A" w:rsidP="00F2482A">
      <w:pPr>
        <w:rPr>
          <w:lang w:eastAsia="en-GB"/>
        </w:rPr>
      </w:pPr>
    </w:p>
    <w:p w:rsidR="00F2482A" w:rsidRPr="00027136" w:rsidRDefault="00286A18" w:rsidP="00C9000B">
      <w:pPr>
        <w:pStyle w:val="Heading4"/>
      </w:pPr>
      <w:r w:rsidRPr="00027136">
        <w:t>Indicators</w:t>
      </w:r>
    </w:p>
    <w:p w:rsidR="00C9000B" w:rsidRPr="00027136" w:rsidRDefault="00C9000B" w:rsidP="00C9000B"/>
    <w:p w:rsidR="00C9000B" w:rsidRPr="00027136" w:rsidRDefault="00C9000B" w:rsidP="0055035A">
      <w:pPr>
        <w:numPr>
          <w:ilvl w:val="0"/>
          <w:numId w:val="1"/>
        </w:numPr>
      </w:pPr>
      <w:r w:rsidRPr="00027136">
        <w:t>Patients with PAD are included in the indicators SMOK002 and SMOK005(S). The PAD exception codes do not apply and there are separate ‘Smoking’ exception codes that can be used.</w:t>
      </w:r>
    </w:p>
    <w:p w:rsidR="00C9000B" w:rsidRPr="00027136" w:rsidRDefault="00C9000B" w:rsidP="00C9000B"/>
    <w:p w:rsidR="00444AD7" w:rsidRPr="00027136" w:rsidRDefault="00444AD7" w:rsidP="00444AD7">
      <w:pPr>
        <w:autoSpaceDE w:val="0"/>
        <w:autoSpaceDN w:val="0"/>
        <w:adjustRightInd w:val="0"/>
        <w:rPr>
          <w:lang w:eastAsia="en-GB"/>
        </w:rPr>
      </w:pPr>
      <w:r w:rsidRPr="00027136">
        <w:rPr>
          <w:b/>
          <w:lang w:eastAsia="en-GB"/>
        </w:rPr>
        <w:t>PAD002</w:t>
      </w:r>
      <w:r w:rsidRPr="00027136">
        <w:rPr>
          <w:lang w:eastAsia="en-GB"/>
        </w:rPr>
        <w:t xml:space="preserve">. </w:t>
      </w:r>
      <w:r w:rsidRPr="00D04CD1">
        <w:rPr>
          <w:b/>
          <w:i/>
          <w:lang w:eastAsia="en-GB"/>
        </w:rPr>
        <w:t>The percentage of patients with peripheral arterial disease in whom the last blood pressure reading (measured in the preceding 12 months) is 150/90 mmHg or less.</w:t>
      </w:r>
    </w:p>
    <w:p w:rsidR="00444AD7" w:rsidRPr="00027136" w:rsidRDefault="00444AD7" w:rsidP="00444AD7">
      <w:pPr>
        <w:autoSpaceDE w:val="0"/>
        <w:autoSpaceDN w:val="0"/>
        <w:adjustRightInd w:val="0"/>
        <w:rPr>
          <w:i/>
        </w:rPr>
      </w:pPr>
      <w:r w:rsidRPr="00027136">
        <w:rPr>
          <w:i/>
        </w:rPr>
        <w:t>Range 40-90%</w:t>
      </w:r>
    </w:p>
    <w:p w:rsidR="00444AD7" w:rsidRDefault="00444AD7" w:rsidP="00444AD7">
      <w:pPr>
        <w:rPr>
          <w:i/>
        </w:rPr>
      </w:pPr>
      <w:r w:rsidRPr="00027136">
        <w:rPr>
          <w:i/>
        </w:rPr>
        <w:t>Points 2</w:t>
      </w:r>
    </w:p>
    <w:p w:rsidR="00D04CD1" w:rsidRPr="00027136" w:rsidRDefault="00D04CD1" w:rsidP="00444AD7">
      <w:pPr>
        <w:rPr>
          <w:i/>
        </w:rPr>
      </w:pPr>
    </w:p>
    <w:p w:rsidR="00444AD7" w:rsidRPr="00027136" w:rsidRDefault="00444AD7" w:rsidP="0055035A">
      <w:pPr>
        <w:numPr>
          <w:ilvl w:val="0"/>
          <w:numId w:val="1"/>
        </w:numPr>
      </w:pPr>
      <w:r w:rsidRPr="00027136">
        <w:t>Exception codes exist for blood pressure procedure refused and on maximal tolerated hypertensive treatment.</w:t>
      </w:r>
      <w:r w:rsidR="00651771" w:rsidRPr="00027136">
        <w:t xml:space="preserve"> These require entry every year.</w:t>
      </w:r>
    </w:p>
    <w:p w:rsidR="00444AD7" w:rsidRPr="00027136" w:rsidRDefault="00444AD7" w:rsidP="0055035A">
      <w:pPr>
        <w:numPr>
          <w:ilvl w:val="0"/>
          <w:numId w:val="1"/>
        </w:numPr>
      </w:pPr>
      <w:r w:rsidRPr="00027136">
        <w:t xml:space="preserve">QOF guidance document refers to NICE guidance regarding hypertension, see:- </w:t>
      </w:r>
      <w:hyperlink r:id="rId20" w:history="1">
        <w:r w:rsidR="00651771" w:rsidRPr="00027136">
          <w:rPr>
            <w:rStyle w:val="Hyperlink"/>
            <w:lang w:eastAsia="en-GB"/>
          </w:rPr>
          <w:t>http://guidance.nice.org.uk/C</w:t>
        </w:r>
        <w:r w:rsidR="00651771" w:rsidRPr="00027136">
          <w:rPr>
            <w:rStyle w:val="Hyperlink"/>
            <w:lang w:eastAsia="en-GB"/>
          </w:rPr>
          <w:t>G</w:t>
        </w:r>
        <w:r w:rsidR="00651771" w:rsidRPr="00027136">
          <w:rPr>
            <w:rStyle w:val="Hyperlink"/>
            <w:lang w:eastAsia="en-GB"/>
          </w:rPr>
          <w:t>147/Guidance</w:t>
        </w:r>
      </w:hyperlink>
    </w:p>
    <w:p w:rsidR="00651771" w:rsidRPr="00027136" w:rsidRDefault="00651771" w:rsidP="0055035A">
      <w:pPr>
        <w:numPr>
          <w:ilvl w:val="0"/>
          <w:numId w:val="1"/>
        </w:numPr>
      </w:pPr>
    </w:p>
    <w:p w:rsidR="00444AD7" w:rsidRPr="00027136" w:rsidRDefault="00444AD7" w:rsidP="00444AD7">
      <w:pPr>
        <w:autoSpaceDE w:val="0"/>
        <w:autoSpaceDN w:val="0"/>
        <w:adjustRightInd w:val="0"/>
        <w:rPr>
          <w:lang w:eastAsia="en-GB"/>
        </w:rPr>
      </w:pPr>
      <w:r w:rsidRPr="00027136">
        <w:rPr>
          <w:b/>
          <w:lang w:eastAsia="en-GB"/>
        </w:rPr>
        <w:t>PAD003</w:t>
      </w:r>
      <w:r w:rsidRPr="00027136">
        <w:rPr>
          <w:lang w:eastAsia="en-GB"/>
        </w:rPr>
        <w:t>.</w:t>
      </w:r>
      <w:r w:rsidRPr="00D04CD1">
        <w:rPr>
          <w:b/>
          <w:lang w:eastAsia="en-GB"/>
        </w:rPr>
        <w:t xml:space="preserve"> </w:t>
      </w:r>
      <w:r w:rsidRPr="00D04CD1">
        <w:rPr>
          <w:b/>
          <w:i/>
          <w:lang w:eastAsia="en-GB"/>
        </w:rPr>
        <w:t>The percentage of patients with peripheral arterial disease in whom the last measured total cholesterol (measured in the preceding 12 months) is 5 mmol/l or less.</w:t>
      </w:r>
    </w:p>
    <w:p w:rsidR="00444AD7" w:rsidRPr="00027136" w:rsidRDefault="00444AD7" w:rsidP="00444AD7">
      <w:pPr>
        <w:autoSpaceDE w:val="0"/>
        <w:autoSpaceDN w:val="0"/>
        <w:adjustRightInd w:val="0"/>
        <w:rPr>
          <w:i/>
        </w:rPr>
      </w:pPr>
      <w:r w:rsidRPr="00027136">
        <w:rPr>
          <w:i/>
        </w:rPr>
        <w:t>Range 40-90%</w:t>
      </w:r>
    </w:p>
    <w:p w:rsidR="00444AD7" w:rsidRDefault="00444AD7" w:rsidP="00444AD7">
      <w:pPr>
        <w:rPr>
          <w:i/>
        </w:rPr>
      </w:pPr>
      <w:r w:rsidRPr="00027136">
        <w:rPr>
          <w:i/>
        </w:rPr>
        <w:t>Points 3</w:t>
      </w:r>
    </w:p>
    <w:p w:rsidR="00D04CD1" w:rsidRPr="00027136" w:rsidRDefault="00D04CD1" w:rsidP="00444AD7">
      <w:pPr>
        <w:rPr>
          <w:i/>
        </w:rPr>
      </w:pPr>
    </w:p>
    <w:p w:rsidR="0025522A" w:rsidRDefault="00444AD7" w:rsidP="0055035A">
      <w:pPr>
        <w:numPr>
          <w:ilvl w:val="0"/>
          <w:numId w:val="1"/>
        </w:numPr>
        <w:autoSpaceDE w:val="0"/>
        <w:autoSpaceDN w:val="0"/>
        <w:adjustRightInd w:val="0"/>
      </w:pPr>
      <w:r w:rsidRPr="00027136">
        <w:t xml:space="preserve">QOF guidance document refers to NICE guidance regarding lipid modification, see </w:t>
      </w:r>
      <w:r w:rsidR="0025522A">
        <w:t xml:space="preserve"> </w:t>
      </w:r>
      <w:hyperlink r:id="rId21" w:history="1">
        <w:r w:rsidR="0025522A">
          <w:rPr>
            <w:rStyle w:val="Hyperlink"/>
          </w:rPr>
          <w:t>http://www.ni</w:t>
        </w:r>
        <w:r w:rsidR="0025522A">
          <w:rPr>
            <w:rStyle w:val="Hyperlink"/>
          </w:rPr>
          <w:t>c</w:t>
        </w:r>
        <w:r w:rsidR="0025522A">
          <w:rPr>
            <w:rStyle w:val="Hyperlink"/>
          </w:rPr>
          <w:t>e.org.uk/CG67</w:t>
        </w:r>
      </w:hyperlink>
    </w:p>
    <w:p w:rsidR="00444AD7" w:rsidRPr="00027136" w:rsidRDefault="00444AD7" w:rsidP="0055035A">
      <w:pPr>
        <w:numPr>
          <w:ilvl w:val="0"/>
          <w:numId w:val="1"/>
        </w:numPr>
        <w:autoSpaceDE w:val="0"/>
        <w:autoSpaceDN w:val="0"/>
        <w:adjustRightInd w:val="0"/>
      </w:pPr>
      <w:r w:rsidRPr="00027136">
        <w:t xml:space="preserve">Patients are excluded from this indicator if they were diagnosed or registered within the last 9 months, unless they meet the target. </w:t>
      </w:r>
    </w:p>
    <w:p w:rsidR="00444AD7" w:rsidRPr="00027136" w:rsidRDefault="00444AD7" w:rsidP="005F48E6"/>
    <w:p w:rsidR="005F48E6" w:rsidRPr="00027136" w:rsidRDefault="005F48E6" w:rsidP="005F48E6">
      <w:pPr>
        <w:autoSpaceDE w:val="0"/>
        <w:autoSpaceDN w:val="0"/>
        <w:adjustRightInd w:val="0"/>
        <w:rPr>
          <w:i/>
          <w:lang w:eastAsia="en-GB"/>
        </w:rPr>
      </w:pPr>
      <w:r w:rsidRPr="00027136">
        <w:rPr>
          <w:b/>
          <w:lang w:eastAsia="en-GB"/>
        </w:rPr>
        <w:t>PAD004</w:t>
      </w:r>
      <w:r w:rsidRPr="00027136">
        <w:rPr>
          <w:lang w:eastAsia="en-GB"/>
        </w:rPr>
        <w:t xml:space="preserve">. </w:t>
      </w:r>
      <w:r w:rsidRPr="00D04CD1">
        <w:rPr>
          <w:b/>
          <w:i/>
          <w:lang w:eastAsia="en-GB"/>
        </w:rPr>
        <w:t>The percentage of patients with peripheral arterial disease with a record in the preceding 12 months that aspirin or an alternative anti-platelet is being taken.</w:t>
      </w:r>
    </w:p>
    <w:p w:rsidR="00F2482A" w:rsidRPr="00027136" w:rsidRDefault="00F2482A" w:rsidP="005F48E6">
      <w:pPr>
        <w:autoSpaceDE w:val="0"/>
        <w:autoSpaceDN w:val="0"/>
        <w:adjustRightInd w:val="0"/>
        <w:rPr>
          <w:i/>
        </w:rPr>
      </w:pPr>
      <w:r w:rsidRPr="00027136">
        <w:rPr>
          <w:i/>
        </w:rPr>
        <w:t>Range 40-90%</w:t>
      </w:r>
    </w:p>
    <w:p w:rsidR="00F2482A" w:rsidRDefault="00F2482A" w:rsidP="00F2482A">
      <w:pPr>
        <w:rPr>
          <w:i/>
        </w:rPr>
      </w:pPr>
      <w:r w:rsidRPr="00027136">
        <w:rPr>
          <w:i/>
        </w:rPr>
        <w:t>Points 2</w:t>
      </w:r>
    </w:p>
    <w:p w:rsidR="00D04CD1" w:rsidRPr="00027136" w:rsidRDefault="00D04CD1" w:rsidP="00F2482A">
      <w:pPr>
        <w:rPr>
          <w:i/>
        </w:rPr>
      </w:pPr>
    </w:p>
    <w:p w:rsidR="008F2715" w:rsidRPr="00027136" w:rsidRDefault="008F2715" w:rsidP="0055035A">
      <w:pPr>
        <w:numPr>
          <w:ilvl w:val="0"/>
          <w:numId w:val="1"/>
        </w:numPr>
      </w:pPr>
      <w:r w:rsidRPr="00027136">
        <w:t>Patients on Warfarin are excluded from this denominator.</w:t>
      </w:r>
    </w:p>
    <w:p w:rsidR="002530AF" w:rsidRPr="00027136" w:rsidRDefault="002530AF" w:rsidP="0055035A">
      <w:pPr>
        <w:numPr>
          <w:ilvl w:val="0"/>
          <w:numId w:val="1"/>
        </w:numPr>
      </w:pPr>
      <w:r w:rsidRPr="00027136">
        <w:t>Salicylate</w:t>
      </w:r>
      <w:r w:rsidR="008F2715" w:rsidRPr="00027136">
        <w:t xml:space="preserve"> or </w:t>
      </w:r>
      <w:r w:rsidRPr="00027136">
        <w:t xml:space="preserve">Clopidogrel prescriptions </w:t>
      </w:r>
      <w:r w:rsidR="008F2715" w:rsidRPr="00027136">
        <w:t xml:space="preserve">and Read codes for OTC Salicylates </w:t>
      </w:r>
      <w:r w:rsidRPr="00027136">
        <w:t>are acceptable</w:t>
      </w:r>
      <w:r w:rsidR="008F2715" w:rsidRPr="00027136">
        <w:t xml:space="preserve"> to meet this indicator</w:t>
      </w:r>
      <w:r w:rsidRPr="00027136">
        <w:t>.</w:t>
      </w:r>
    </w:p>
    <w:p w:rsidR="008F2715" w:rsidRPr="00027136" w:rsidRDefault="008F2715" w:rsidP="0055035A">
      <w:pPr>
        <w:numPr>
          <w:ilvl w:val="0"/>
          <w:numId w:val="1"/>
        </w:numPr>
      </w:pPr>
      <w:r w:rsidRPr="00027136">
        <w:t>The time period for prescriptions or codes to meet this indicator is ‘in the last 12 months’.</w:t>
      </w:r>
    </w:p>
    <w:p w:rsidR="00F2482A" w:rsidRPr="00027136" w:rsidRDefault="00F2482A" w:rsidP="00F2482A">
      <w:pPr>
        <w:autoSpaceDE w:val="0"/>
        <w:autoSpaceDN w:val="0"/>
        <w:adjustRightInd w:val="0"/>
        <w:rPr>
          <w:lang w:eastAsia="en-GB"/>
        </w:rPr>
      </w:pPr>
    </w:p>
    <w:p w:rsidR="004317E8" w:rsidRDefault="00B26037">
      <w:pPr>
        <w:pStyle w:val="Heading1"/>
        <w:ind w:left="1440" w:firstLine="720"/>
        <w:jc w:val="center"/>
        <w:rPr>
          <w:b w:val="0"/>
          <w:sz w:val="24"/>
          <w:u w:val="none"/>
        </w:rPr>
      </w:pPr>
      <w:bookmarkStart w:id="54" w:name="_RECORDS"/>
      <w:bookmarkStart w:id="55" w:name="_RECORDS__"/>
      <w:bookmarkStart w:id="56" w:name="PH"/>
      <w:bookmarkEnd w:id="54"/>
      <w:bookmarkEnd w:id="55"/>
      <w:bookmarkEnd w:id="56"/>
      <w:r>
        <w:rPr>
          <w:sz w:val="40"/>
        </w:rPr>
        <w:t>P</w:t>
      </w:r>
      <w:r w:rsidR="00661AC7" w:rsidRPr="00340BF3">
        <w:rPr>
          <w:sz w:val="40"/>
        </w:rPr>
        <w:t>UBLIC HEALTH</w:t>
      </w:r>
      <w:r w:rsidR="004317E8">
        <w:rPr>
          <w:b w:val="0"/>
          <w:sz w:val="24"/>
          <w:u w:val="none"/>
        </w:rPr>
        <w:tab/>
      </w:r>
      <w:r w:rsidR="004317E8">
        <w:rPr>
          <w:b w:val="0"/>
          <w:sz w:val="24"/>
          <w:u w:val="none"/>
        </w:rPr>
        <w:tab/>
      </w:r>
      <w:r w:rsidR="004317E8">
        <w:rPr>
          <w:b w:val="0"/>
          <w:sz w:val="24"/>
          <w:u w:val="none"/>
        </w:rPr>
        <w:tab/>
      </w:r>
      <w:hyperlink w:anchor="_INDEX__" w:history="1">
        <w:r w:rsidR="004317E8">
          <w:rPr>
            <w:rStyle w:val="Hyperlink"/>
            <w:b w:val="0"/>
            <w:sz w:val="24"/>
          </w:rPr>
          <w:t>I</w:t>
        </w:r>
        <w:r w:rsidR="004317E8">
          <w:rPr>
            <w:rStyle w:val="Hyperlink"/>
            <w:b w:val="0"/>
            <w:sz w:val="24"/>
          </w:rPr>
          <w:t>n</w:t>
        </w:r>
        <w:r w:rsidR="004317E8">
          <w:rPr>
            <w:rStyle w:val="Hyperlink"/>
            <w:b w:val="0"/>
            <w:sz w:val="24"/>
          </w:rPr>
          <w:t>d</w:t>
        </w:r>
        <w:r w:rsidR="004317E8">
          <w:rPr>
            <w:rStyle w:val="Hyperlink"/>
            <w:b w:val="0"/>
            <w:sz w:val="24"/>
          </w:rPr>
          <w:t>e</w:t>
        </w:r>
        <w:r w:rsidR="004317E8">
          <w:rPr>
            <w:rStyle w:val="Hyperlink"/>
            <w:b w:val="0"/>
            <w:sz w:val="24"/>
          </w:rPr>
          <w:t>x</w:t>
        </w:r>
      </w:hyperlink>
      <w:r w:rsidR="004317E8">
        <w:rPr>
          <w:b w:val="0"/>
          <w:sz w:val="24"/>
          <w:u w:val="none"/>
        </w:rPr>
        <w:tab/>
      </w:r>
    </w:p>
    <w:p w:rsidR="004317E8" w:rsidRDefault="004317E8">
      <w:pPr>
        <w:rPr>
          <w:color w:val="0000FF"/>
        </w:rPr>
      </w:pPr>
    </w:p>
    <w:p w:rsidR="00661AC7" w:rsidRPr="00027136" w:rsidRDefault="00661AC7">
      <w:r w:rsidRPr="00027136">
        <w:t>One indicator to replace the previous two indicators in the Organisational Domain (Records11 and 17) for blood pressure measurements.</w:t>
      </w:r>
    </w:p>
    <w:p w:rsidR="00661AC7" w:rsidRPr="00027136" w:rsidRDefault="00661AC7"/>
    <w:p w:rsidR="004317E8" w:rsidRPr="00027136" w:rsidRDefault="004317E8">
      <w:pPr>
        <w:rPr>
          <w:b/>
          <w:bCs/>
          <w:u w:val="single"/>
        </w:rPr>
      </w:pPr>
      <w:r w:rsidRPr="00027136">
        <w:rPr>
          <w:b/>
          <w:bCs/>
          <w:u w:val="single"/>
        </w:rPr>
        <w:t>Blood Pressure</w:t>
      </w:r>
    </w:p>
    <w:p w:rsidR="00661AC7" w:rsidRPr="00027136" w:rsidRDefault="00661AC7" w:rsidP="00661AC7">
      <w:pPr>
        <w:autoSpaceDE w:val="0"/>
        <w:autoSpaceDN w:val="0"/>
        <w:adjustRightInd w:val="0"/>
        <w:rPr>
          <w:i/>
          <w:lang w:eastAsia="en-GB"/>
        </w:rPr>
      </w:pPr>
      <w:r w:rsidRPr="00027136">
        <w:rPr>
          <w:b/>
          <w:lang w:eastAsia="en-GB"/>
        </w:rPr>
        <w:t>BP001.</w:t>
      </w:r>
      <w:r w:rsidRPr="00027136">
        <w:rPr>
          <w:lang w:eastAsia="en-GB"/>
        </w:rPr>
        <w:t xml:space="preserve"> </w:t>
      </w:r>
      <w:r w:rsidRPr="00B26037">
        <w:rPr>
          <w:b/>
          <w:i/>
          <w:lang w:eastAsia="en-GB"/>
        </w:rPr>
        <w:t>The percentage of patients aged 40 or over who have a record of blood pressure in the preceding 5 years.</w:t>
      </w:r>
    </w:p>
    <w:p w:rsidR="00661AC7" w:rsidRPr="00027136" w:rsidRDefault="00661AC7" w:rsidP="00661AC7">
      <w:pPr>
        <w:autoSpaceDE w:val="0"/>
        <w:autoSpaceDN w:val="0"/>
        <w:adjustRightInd w:val="0"/>
        <w:rPr>
          <w:i/>
        </w:rPr>
      </w:pPr>
      <w:r w:rsidRPr="00027136">
        <w:rPr>
          <w:i/>
        </w:rPr>
        <w:t>Range 40-80%</w:t>
      </w:r>
    </w:p>
    <w:p w:rsidR="004317E8" w:rsidRPr="00027136" w:rsidRDefault="004317E8" w:rsidP="00661AC7">
      <w:pPr>
        <w:autoSpaceDE w:val="0"/>
        <w:autoSpaceDN w:val="0"/>
        <w:adjustRightInd w:val="0"/>
        <w:rPr>
          <w:i/>
        </w:rPr>
      </w:pPr>
      <w:r w:rsidRPr="00027136">
        <w:rPr>
          <w:i/>
        </w:rPr>
        <w:t xml:space="preserve">Points </w:t>
      </w:r>
      <w:r w:rsidR="00661AC7" w:rsidRPr="00027136">
        <w:rPr>
          <w:i/>
        </w:rPr>
        <w:t>15</w:t>
      </w:r>
    </w:p>
    <w:p w:rsidR="001D0460" w:rsidRPr="00027136" w:rsidRDefault="001D0460" w:rsidP="00661AC7">
      <w:pPr>
        <w:autoSpaceDE w:val="0"/>
        <w:autoSpaceDN w:val="0"/>
        <w:adjustRightInd w:val="0"/>
      </w:pPr>
    </w:p>
    <w:p w:rsidR="001D0460" w:rsidRPr="00027136" w:rsidRDefault="001D0460" w:rsidP="0055035A">
      <w:pPr>
        <w:numPr>
          <w:ilvl w:val="0"/>
          <w:numId w:val="1"/>
        </w:numPr>
        <w:autoSpaceDE w:val="0"/>
        <w:autoSpaceDN w:val="0"/>
        <w:adjustRightInd w:val="0"/>
      </w:pPr>
      <w:r w:rsidRPr="00027136">
        <w:t>There is no upper age limit for this indicator</w:t>
      </w:r>
    </w:p>
    <w:p w:rsidR="001D0460" w:rsidRDefault="00AA7BA4" w:rsidP="0055035A">
      <w:pPr>
        <w:numPr>
          <w:ilvl w:val="0"/>
          <w:numId w:val="1"/>
        </w:numPr>
        <w:autoSpaceDE w:val="0"/>
        <w:autoSpaceDN w:val="0"/>
        <w:adjustRightInd w:val="0"/>
        <w:rPr>
          <w:color w:val="FF0000"/>
        </w:rPr>
      </w:pPr>
      <w:r>
        <w:rPr>
          <w:color w:val="FF0000"/>
        </w:rPr>
        <w:t>V27 added exception codes for Blood Pressure measurements</w:t>
      </w:r>
    </w:p>
    <w:p w:rsidR="00AA7BA4" w:rsidRPr="00AA7BA4" w:rsidRDefault="00AA7BA4" w:rsidP="00AA7BA4">
      <w:pPr>
        <w:autoSpaceDE w:val="0"/>
        <w:autoSpaceDN w:val="0"/>
        <w:adjustRightInd w:val="0"/>
        <w:ind w:left="720" w:firstLine="720"/>
        <w:rPr>
          <w:color w:val="FF0000"/>
        </w:rPr>
      </w:pPr>
      <w:r w:rsidRPr="00AA7BA4">
        <w:rPr>
          <w:color w:val="FF0000"/>
        </w:rPr>
        <w:t>8I3Y.</w:t>
      </w:r>
      <w:r w:rsidRPr="00AA7BA4">
        <w:rPr>
          <w:color w:val="FF0000"/>
        </w:rPr>
        <w:tab/>
        <w:t>Blood pressure procedure refused</w:t>
      </w:r>
    </w:p>
    <w:p w:rsidR="004317E8" w:rsidRPr="00027136" w:rsidRDefault="004317E8"/>
    <w:p w:rsidR="00364B35" w:rsidRPr="00027136" w:rsidRDefault="00364B35" w:rsidP="00364B35">
      <w:pPr>
        <w:autoSpaceDE w:val="0"/>
        <w:autoSpaceDN w:val="0"/>
        <w:adjustRightInd w:val="0"/>
        <w:ind w:left="720" w:hanging="360"/>
      </w:pPr>
    </w:p>
    <w:p w:rsidR="00364B35" w:rsidRDefault="00364B35" w:rsidP="00364B35">
      <w:pPr>
        <w:autoSpaceDE w:val="0"/>
        <w:autoSpaceDN w:val="0"/>
        <w:adjustRightInd w:val="0"/>
        <w:ind w:left="720" w:hanging="360"/>
      </w:pPr>
    </w:p>
    <w:p w:rsidR="00364B35" w:rsidRDefault="00364B35" w:rsidP="00364B35">
      <w:pPr>
        <w:autoSpaceDE w:val="0"/>
        <w:autoSpaceDN w:val="0"/>
        <w:adjustRightInd w:val="0"/>
        <w:ind w:left="720" w:hanging="360"/>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B26037" w:rsidRDefault="00B26037" w:rsidP="00364B35">
      <w:pPr>
        <w:autoSpaceDE w:val="0"/>
        <w:autoSpaceDN w:val="0"/>
        <w:adjustRightInd w:val="0"/>
        <w:ind w:left="720" w:hanging="360"/>
        <w:rPr>
          <w:color w:val="0000FF"/>
        </w:rPr>
      </w:pPr>
    </w:p>
    <w:p w:rsidR="00870F68" w:rsidRDefault="00870F68" w:rsidP="00364B35">
      <w:pPr>
        <w:autoSpaceDE w:val="0"/>
        <w:autoSpaceDN w:val="0"/>
        <w:adjustRightInd w:val="0"/>
        <w:ind w:left="720" w:hanging="360"/>
        <w:rPr>
          <w:color w:val="0000FF"/>
        </w:rPr>
      </w:pPr>
    </w:p>
    <w:p w:rsidR="00870F68" w:rsidRDefault="00870F68" w:rsidP="00364B35">
      <w:pPr>
        <w:autoSpaceDE w:val="0"/>
        <w:autoSpaceDN w:val="0"/>
        <w:adjustRightInd w:val="0"/>
        <w:ind w:left="720" w:hanging="360"/>
        <w:rPr>
          <w:color w:val="0000FF"/>
        </w:rPr>
      </w:pPr>
    </w:p>
    <w:p w:rsidR="00364B35" w:rsidRPr="00335C29" w:rsidRDefault="00335C29" w:rsidP="00364B35">
      <w:pPr>
        <w:autoSpaceDE w:val="0"/>
        <w:autoSpaceDN w:val="0"/>
        <w:adjustRightInd w:val="0"/>
        <w:ind w:left="720" w:hanging="360"/>
        <w:rPr>
          <w:color w:val="0000FF"/>
        </w:rPr>
      </w:pPr>
      <w:r w:rsidRPr="00335C29">
        <w:rPr>
          <w:color w:val="0000FF"/>
        </w:rPr>
        <w:lastRenderedPageBreak/>
        <w:t>New topic for 2013-14</w:t>
      </w:r>
    </w:p>
    <w:p w:rsidR="00364B35" w:rsidRPr="00340BF3" w:rsidRDefault="00340BF3" w:rsidP="00737AB3">
      <w:pPr>
        <w:autoSpaceDE w:val="0"/>
        <w:autoSpaceDN w:val="0"/>
        <w:adjustRightInd w:val="0"/>
        <w:ind w:left="1440" w:firstLine="720"/>
        <w:rPr>
          <w:color w:val="0000FF"/>
          <w:sz w:val="40"/>
          <w:szCs w:val="40"/>
        </w:rPr>
      </w:pPr>
      <w:bookmarkStart w:id="57" w:name="RA"/>
      <w:bookmarkEnd w:id="57"/>
      <w:r w:rsidRPr="00340BF3">
        <w:rPr>
          <w:b/>
          <w:color w:val="0000FF"/>
          <w:sz w:val="40"/>
          <w:szCs w:val="40"/>
          <w:u w:val="single"/>
        </w:rPr>
        <w:t>Rheumatoid Arthritis</w:t>
      </w:r>
      <w:r>
        <w:rPr>
          <w:color w:val="0000FF"/>
          <w:sz w:val="40"/>
          <w:szCs w:val="40"/>
        </w:rPr>
        <w:tab/>
      </w:r>
      <w:r w:rsidR="00737AB3">
        <w:rPr>
          <w:color w:val="0000FF"/>
          <w:sz w:val="40"/>
          <w:szCs w:val="40"/>
        </w:rPr>
        <w:tab/>
      </w:r>
      <w:hyperlink w:anchor="_INDEX__" w:history="1">
        <w:r w:rsidRPr="00340BF3">
          <w:rPr>
            <w:rStyle w:val="Hyperlink"/>
          </w:rPr>
          <w:t>Inde</w:t>
        </w:r>
        <w:r w:rsidRPr="00340BF3">
          <w:rPr>
            <w:rStyle w:val="Hyperlink"/>
          </w:rPr>
          <w:t>x</w:t>
        </w:r>
      </w:hyperlink>
      <w:r w:rsidRPr="00340BF3">
        <w:tab/>
      </w:r>
    </w:p>
    <w:p w:rsidR="00364B35" w:rsidRDefault="00364B35" w:rsidP="00364B35">
      <w:pPr>
        <w:autoSpaceDE w:val="0"/>
        <w:autoSpaceDN w:val="0"/>
        <w:adjustRightInd w:val="0"/>
        <w:ind w:left="720" w:hanging="360"/>
      </w:pPr>
    </w:p>
    <w:p w:rsidR="00364B35" w:rsidRDefault="00364B35" w:rsidP="00364B35">
      <w:pPr>
        <w:autoSpaceDE w:val="0"/>
        <w:autoSpaceDN w:val="0"/>
        <w:adjustRightInd w:val="0"/>
        <w:ind w:left="720" w:hanging="360"/>
      </w:pPr>
    </w:p>
    <w:p w:rsidR="00335C29" w:rsidRPr="00027136" w:rsidRDefault="00335C29" w:rsidP="00335C29">
      <w:pPr>
        <w:autoSpaceDE w:val="0"/>
        <w:autoSpaceDN w:val="0"/>
        <w:adjustRightInd w:val="0"/>
        <w:rPr>
          <w:i/>
          <w:lang w:eastAsia="en-GB"/>
        </w:rPr>
      </w:pPr>
      <w:r w:rsidRPr="00027136">
        <w:rPr>
          <w:b/>
          <w:u w:val="single"/>
          <w:lang w:eastAsia="en-GB"/>
        </w:rPr>
        <w:t xml:space="preserve">Population </w:t>
      </w:r>
      <w:r w:rsidRPr="00027136">
        <w:rPr>
          <w:b/>
          <w:lang w:eastAsia="en-GB"/>
        </w:rPr>
        <w:t>RA001</w:t>
      </w:r>
      <w:r w:rsidRPr="00027136">
        <w:rPr>
          <w:lang w:eastAsia="en-GB"/>
        </w:rPr>
        <w:t xml:space="preserve">. </w:t>
      </w:r>
      <w:r w:rsidRPr="00B26037">
        <w:rPr>
          <w:b/>
          <w:i/>
          <w:lang w:eastAsia="en-GB"/>
        </w:rPr>
        <w:t>The contractor establishes and maintains a register of patients aged 16 or over with rheumatoid arthritis.</w:t>
      </w:r>
    </w:p>
    <w:p w:rsidR="00335C29" w:rsidRPr="00027136" w:rsidRDefault="00335C29" w:rsidP="00335C29">
      <w:pPr>
        <w:autoSpaceDE w:val="0"/>
        <w:autoSpaceDN w:val="0"/>
        <w:adjustRightInd w:val="0"/>
        <w:rPr>
          <w:i/>
          <w:lang w:eastAsia="en-GB"/>
        </w:rPr>
      </w:pPr>
      <w:r w:rsidRPr="00027136">
        <w:rPr>
          <w:i/>
          <w:lang w:eastAsia="en-GB"/>
        </w:rPr>
        <w:t>Points 1</w:t>
      </w:r>
    </w:p>
    <w:p w:rsidR="00335C29" w:rsidRPr="00F922CC" w:rsidRDefault="00870F68" w:rsidP="00870F68">
      <w:pPr>
        <w:numPr>
          <w:ilvl w:val="0"/>
          <w:numId w:val="1"/>
        </w:numPr>
        <w:autoSpaceDE w:val="0"/>
        <w:autoSpaceDN w:val="0"/>
        <w:adjustRightInd w:val="0"/>
        <w:rPr>
          <w:color w:val="FF0000"/>
          <w:lang w:eastAsia="en-GB"/>
        </w:rPr>
      </w:pPr>
      <w:r w:rsidRPr="00F922CC">
        <w:rPr>
          <w:color w:val="FF0000"/>
          <w:lang w:eastAsia="en-GB"/>
        </w:rPr>
        <w:t xml:space="preserve">V27 removed code N0420 (Rheumatic Carditis) and </w:t>
      </w:r>
      <w:r w:rsidR="00F922CC" w:rsidRPr="00F922CC">
        <w:rPr>
          <w:color w:val="FF0000"/>
          <w:lang w:eastAsia="en-GB"/>
        </w:rPr>
        <w:t xml:space="preserve">added 2 new </w:t>
      </w:r>
      <w:r w:rsidR="00F922CC">
        <w:rPr>
          <w:color w:val="FF0000"/>
          <w:lang w:eastAsia="en-GB"/>
        </w:rPr>
        <w:t>co</w:t>
      </w:r>
      <w:r w:rsidR="00F922CC" w:rsidRPr="00F922CC">
        <w:rPr>
          <w:color w:val="FF0000"/>
          <w:lang w:eastAsia="en-GB"/>
        </w:rPr>
        <w:t>des to the population:-</w:t>
      </w:r>
    </w:p>
    <w:p w:rsidR="00F922CC" w:rsidRPr="00F922CC" w:rsidRDefault="00F922CC" w:rsidP="00F922CC">
      <w:pPr>
        <w:autoSpaceDE w:val="0"/>
        <w:autoSpaceDN w:val="0"/>
        <w:adjustRightInd w:val="0"/>
        <w:ind w:left="1440"/>
        <w:rPr>
          <w:color w:val="FF0000"/>
          <w:lang w:eastAsia="en-GB"/>
        </w:rPr>
      </w:pPr>
      <w:r w:rsidRPr="00F922CC">
        <w:rPr>
          <w:color w:val="FF0000"/>
          <w:lang w:eastAsia="en-GB"/>
        </w:rPr>
        <w:t>G5y8.</w:t>
      </w:r>
      <w:r w:rsidRPr="00F922CC">
        <w:rPr>
          <w:color w:val="FF0000"/>
          <w:lang w:eastAsia="en-GB"/>
        </w:rPr>
        <w:tab/>
        <w:t>Rheumatoid myocarditis</w:t>
      </w:r>
    </w:p>
    <w:p w:rsidR="00F922CC" w:rsidRPr="00F922CC" w:rsidRDefault="00F922CC" w:rsidP="00F922CC">
      <w:pPr>
        <w:autoSpaceDE w:val="0"/>
        <w:autoSpaceDN w:val="0"/>
        <w:adjustRightInd w:val="0"/>
        <w:ind w:left="1440"/>
        <w:rPr>
          <w:color w:val="FF0000"/>
          <w:lang w:eastAsia="en-GB"/>
        </w:rPr>
      </w:pPr>
      <w:r w:rsidRPr="00F922CC">
        <w:rPr>
          <w:color w:val="FF0000"/>
          <w:lang w:eastAsia="en-GB"/>
        </w:rPr>
        <w:t>G5yA.</w:t>
      </w:r>
      <w:r w:rsidRPr="00F922CC">
        <w:rPr>
          <w:color w:val="FF0000"/>
          <w:lang w:eastAsia="en-GB"/>
        </w:rPr>
        <w:tab/>
        <w:t>Rheumatoid carditis</w:t>
      </w:r>
    </w:p>
    <w:p w:rsidR="00335C29" w:rsidRDefault="00335C29" w:rsidP="00335C29">
      <w:pPr>
        <w:pStyle w:val="Heading4"/>
      </w:pPr>
      <w:r w:rsidRPr="00027136">
        <w:t>Indicators</w:t>
      </w:r>
    </w:p>
    <w:p w:rsidR="00B26037" w:rsidRPr="00B26037" w:rsidRDefault="00B26037" w:rsidP="00B26037"/>
    <w:p w:rsidR="00335C29" w:rsidRPr="00027136" w:rsidRDefault="00335C29" w:rsidP="00335C29">
      <w:pPr>
        <w:autoSpaceDE w:val="0"/>
        <w:autoSpaceDN w:val="0"/>
        <w:adjustRightInd w:val="0"/>
        <w:rPr>
          <w:i/>
          <w:lang w:eastAsia="en-GB"/>
        </w:rPr>
      </w:pPr>
      <w:r w:rsidRPr="00027136">
        <w:rPr>
          <w:b/>
          <w:lang w:eastAsia="en-GB"/>
        </w:rPr>
        <w:t>RA002.</w:t>
      </w:r>
      <w:r w:rsidRPr="00027136">
        <w:rPr>
          <w:lang w:eastAsia="en-GB"/>
        </w:rPr>
        <w:t xml:space="preserve"> </w:t>
      </w:r>
      <w:r w:rsidRPr="00B26037">
        <w:rPr>
          <w:b/>
          <w:i/>
          <w:lang w:eastAsia="en-GB"/>
        </w:rPr>
        <w:t>The percentage of patients with rheumatoid arthritis, on the register, who have had a face-to-face review in the preceding 12 months.</w:t>
      </w:r>
    </w:p>
    <w:p w:rsidR="00335C29" w:rsidRPr="00027136" w:rsidRDefault="00335C29" w:rsidP="00335C29">
      <w:pPr>
        <w:autoSpaceDE w:val="0"/>
        <w:autoSpaceDN w:val="0"/>
        <w:adjustRightInd w:val="0"/>
        <w:rPr>
          <w:i/>
          <w:lang w:eastAsia="en-GB"/>
        </w:rPr>
      </w:pPr>
      <w:r w:rsidRPr="00027136">
        <w:rPr>
          <w:i/>
          <w:lang w:eastAsia="en-GB"/>
        </w:rPr>
        <w:t>Range 40-90%</w:t>
      </w:r>
    </w:p>
    <w:p w:rsidR="00335C29" w:rsidRPr="00027136" w:rsidRDefault="00335C29" w:rsidP="00335C29">
      <w:pPr>
        <w:autoSpaceDE w:val="0"/>
        <w:autoSpaceDN w:val="0"/>
        <w:adjustRightInd w:val="0"/>
        <w:rPr>
          <w:i/>
          <w:lang w:eastAsia="en-GB"/>
        </w:rPr>
      </w:pPr>
      <w:r w:rsidRPr="00027136">
        <w:rPr>
          <w:i/>
          <w:lang w:eastAsia="en-GB"/>
        </w:rPr>
        <w:t>Points 5</w:t>
      </w:r>
    </w:p>
    <w:p w:rsidR="00335C29" w:rsidRPr="00027136" w:rsidRDefault="00335C29" w:rsidP="00335C29">
      <w:pPr>
        <w:autoSpaceDE w:val="0"/>
        <w:autoSpaceDN w:val="0"/>
        <w:adjustRightInd w:val="0"/>
        <w:rPr>
          <w:lang w:eastAsia="en-GB"/>
        </w:rPr>
      </w:pPr>
    </w:p>
    <w:p w:rsidR="00433741" w:rsidRPr="00027136" w:rsidRDefault="00433741" w:rsidP="00335C29">
      <w:pPr>
        <w:autoSpaceDE w:val="0"/>
        <w:autoSpaceDN w:val="0"/>
        <w:adjustRightInd w:val="0"/>
        <w:rPr>
          <w:lang w:eastAsia="en-GB"/>
        </w:rPr>
      </w:pPr>
      <w:r w:rsidRPr="00027136">
        <w:rPr>
          <w:lang w:eastAsia="en-GB"/>
        </w:rPr>
        <w:t xml:space="preserve">The Scottish QOF guidance document details recommendations for a review:- </w:t>
      </w:r>
    </w:p>
    <w:p w:rsidR="00433741" w:rsidRPr="00027136" w:rsidRDefault="00433741" w:rsidP="00433741">
      <w:pPr>
        <w:autoSpaceDE w:val="0"/>
        <w:autoSpaceDN w:val="0"/>
        <w:adjustRightInd w:val="0"/>
        <w:ind w:left="720"/>
        <w:rPr>
          <w:lang w:eastAsia="en-GB"/>
        </w:rPr>
      </w:pPr>
      <w:r w:rsidRPr="00027136">
        <w:rPr>
          <w:lang w:eastAsia="en-GB"/>
        </w:rPr>
        <w:t>“It is recommended that contractors review the following aspects of care with a patient:</w:t>
      </w:r>
    </w:p>
    <w:p w:rsidR="00433741" w:rsidRPr="00027136" w:rsidRDefault="00433741" w:rsidP="00246EA3">
      <w:pPr>
        <w:numPr>
          <w:ilvl w:val="0"/>
          <w:numId w:val="23"/>
        </w:numPr>
        <w:autoSpaceDE w:val="0"/>
        <w:autoSpaceDN w:val="0"/>
        <w:adjustRightInd w:val="0"/>
        <w:rPr>
          <w:lang w:eastAsia="en-GB"/>
        </w:rPr>
      </w:pPr>
      <w:r w:rsidRPr="00027136">
        <w:rPr>
          <w:lang w:eastAsia="en-GB"/>
        </w:rPr>
        <w:t>disease activity and damage, which may include requesting C-reactive protein (CRP) or erythrocyte sedimentation rate (ESR) or plasma viscosity test;</w:t>
      </w:r>
    </w:p>
    <w:p w:rsidR="00433741" w:rsidRPr="00027136" w:rsidRDefault="00433741" w:rsidP="00433741">
      <w:pPr>
        <w:numPr>
          <w:ilvl w:val="0"/>
          <w:numId w:val="23"/>
        </w:numPr>
        <w:autoSpaceDE w:val="0"/>
        <w:autoSpaceDN w:val="0"/>
        <w:adjustRightInd w:val="0"/>
        <w:rPr>
          <w:lang w:eastAsia="en-GB"/>
        </w:rPr>
      </w:pPr>
      <w:r w:rsidRPr="00027136">
        <w:rPr>
          <w:lang w:eastAsia="en-GB"/>
        </w:rPr>
        <w:t>a discussion of DMARDS, if relevant;</w:t>
      </w:r>
    </w:p>
    <w:p w:rsidR="00433741" w:rsidRPr="00027136" w:rsidRDefault="00433741" w:rsidP="00433741">
      <w:pPr>
        <w:numPr>
          <w:ilvl w:val="0"/>
          <w:numId w:val="23"/>
        </w:numPr>
        <w:autoSpaceDE w:val="0"/>
        <w:autoSpaceDN w:val="0"/>
        <w:adjustRightInd w:val="0"/>
        <w:rPr>
          <w:lang w:eastAsia="en-GB"/>
        </w:rPr>
      </w:pPr>
      <w:r w:rsidRPr="00027136">
        <w:rPr>
          <w:lang w:eastAsia="en-GB"/>
        </w:rPr>
        <w:t>the need for referral for surgery;</w:t>
      </w:r>
    </w:p>
    <w:p w:rsidR="00433741" w:rsidRPr="00027136" w:rsidRDefault="00433741" w:rsidP="00246EA3">
      <w:pPr>
        <w:numPr>
          <w:ilvl w:val="0"/>
          <w:numId w:val="23"/>
        </w:numPr>
        <w:autoSpaceDE w:val="0"/>
        <w:autoSpaceDN w:val="0"/>
        <w:adjustRightInd w:val="0"/>
        <w:rPr>
          <w:lang w:eastAsia="en-GB"/>
        </w:rPr>
      </w:pPr>
      <w:r w:rsidRPr="00027136">
        <w:rPr>
          <w:lang w:eastAsia="en-GB"/>
        </w:rPr>
        <w:t>the effect the disease is having on their life, for example employment or education;</w:t>
      </w:r>
    </w:p>
    <w:p w:rsidR="00433741" w:rsidRPr="00027136" w:rsidRDefault="00433741" w:rsidP="00433741">
      <w:pPr>
        <w:numPr>
          <w:ilvl w:val="0"/>
          <w:numId w:val="23"/>
        </w:numPr>
        <w:autoSpaceDE w:val="0"/>
        <w:autoSpaceDN w:val="0"/>
        <w:adjustRightInd w:val="0"/>
        <w:rPr>
          <w:lang w:eastAsia="en-GB"/>
        </w:rPr>
      </w:pPr>
      <w:r w:rsidRPr="00027136">
        <w:rPr>
          <w:lang w:eastAsia="en-GB"/>
        </w:rPr>
        <w:t>the need to organise appropriate cross-referral within the multi-disciplinary team.</w:t>
      </w:r>
    </w:p>
    <w:p w:rsidR="00433741" w:rsidRPr="00027136" w:rsidRDefault="00433741" w:rsidP="00433741">
      <w:pPr>
        <w:autoSpaceDE w:val="0"/>
        <w:autoSpaceDN w:val="0"/>
        <w:adjustRightInd w:val="0"/>
        <w:ind w:left="720"/>
        <w:rPr>
          <w:lang w:eastAsia="en-GB"/>
        </w:rPr>
      </w:pPr>
      <w:r w:rsidRPr="00027136">
        <w:rPr>
          <w:lang w:eastAsia="en-GB"/>
        </w:rPr>
        <w:t>As a minimum, it is advised that this review covers disease activity and damage, the effect of the disease upon the patient's life and whether they would benefit from any referrals to the multi-disciplinary team.”</w:t>
      </w:r>
    </w:p>
    <w:p w:rsidR="0056249C" w:rsidRPr="00027136" w:rsidRDefault="0056249C" w:rsidP="00335C29">
      <w:pPr>
        <w:autoSpaceDE w:val="0"/>
        <w:autoSpaceDN w:val="0"/>
        <w:adjustRightInd w:val="0"/>
        <w:rPr>
          <w:b/>
          <w:lang w:eastAsia="en-GB"/>
        </w:rPr>
      </w:pPr>
    </w:p>
    <w:p w:rsidR="00335C29" w:rsidRPr="00B26037" w:rsidRDefault="00335C29" w:rsidP="00335C29">
      <w:pPr>
        <w:autoSpaceDE w:val="0"/>
        <w:autoSpaceDN w:val="0"/>
        <w:adjustRightInd w:val="0"/>
        <w:rPr>
          <w:b/>
          <w:i/>
          <w:lang w:eastAsia="en-GB"/>
        </w:rPr>
      </w:pPr>
      <w:r w:rsidRPr="00027136">
        <w:rPr>
          <w:b/>
          <w:lang w:eastAsia="en-GB"/>
        </w:rPr>
        <w:t>RA003.</w:t>
      </w:r>
      <w:r w:rsidRPr="00027136">
        <w:rPr>
          <w:lang w:eastAsia="en-GB"/>
        </w:rPr>
        <w:t xml:space="preserve"> </w:t>
      </w:r>
      <w:r w:rsidRPr="00B26037">
        <w:rPr>
          <w:b/>
          <w:i/>
          <w:lang w:eastAsia="en-GB"/>
        </w:rPr>
        <w:t>The percentage of patients with rheumatoid arthritis aged 30 or over and who have not attained the age of 85 who have had a cardiovascular risk</w:t>
      </w:r>
    </w:p>
    <w:p w:rsidR="00335C29" w:rsidRPr="00B26037" w:rsidRDefault="00335C29" w:rsidP="00335C29">
      <w:pPr>
        <w:autoSpaceDE w:val="0"/>
        <w:autoSpaceDN w:val="0"/>
        <w:adjustRightInd w:val="0"/>
        <w:rPr>
          <w:b/>
          <w:i/>
          <w:lang w:eastAsia="en-GB"/>
        </w:rPr>
      </w:pPr>
      <w:r w:rsidRPr="00B26037">
        <w:rPr>
          <w:b/>
          <w:i/>
          <w:lang w:eastAsia="en-GB"/>
        </w:rPr>
        <w:t xml:space="preserve">assessment using a CVD risk assessment tool adjusted for RA in </w:t>
      </w:r>
      <w:r w:rsidR="0025522A" w:rsidRPr="00B26037">
        <w:rPr>
          <w:b/>
          <w:i/>
          <w:lang w:eastAsia="en-GB"/>
        </w:rPr>
        <w:t>the preceding</w:t>
      </w:r>
      <w:r w:rsidRPr="00B26037">
        <w:rPr>
          <w:b/>
          <w:i/>
          <w:lang w:eastAsia="en-GB"/>
        </w:rPr>
        <w:t xml:space="preserve"> 12 months.</w:t>
      </w:r>
    </w:p>
    <w:p w:rsidR="00335C29" w:rsidRPr="00027136" w:rsidRDefault="00335C29" w:rsidP="00335C29">
      <w:pPr>
        <w:autoSpaceDE w:val="0"/>
        <w:autoSpaceDN w:val="0"/>
        <w:adjustRightInd w:val="0"/>
        <w:rPr>
          <w:i/>
          <w:lang w:eastAsia="en-GB"/>
        </w:rPr>
      </w:pPr>
      <w:r w:rsidRPr="00027136">
        <w:rPr>
          <w:i/>
          <w:lang w:eastAsia="en-GB"/>
        </w:rPr>
        <w:t>Range 40-90%</w:t>
      </w:r>
    </w:p>
    <w:p w:rsidR="00335C29" w:rsidRPr="00027136" w:rsidRDefault="00335C29" w:rsidP="00335C29">
      <w:pPr>
        <w:autoSpaceDE w:val="0"/>
        <w:autoSpaceDN w:val="0"/>
        <w:adjustRightInd w:val="0"/>
        <w:rPr>
          <w:i/>
          <w:lang w:eastAsia="en-GB"/>
        </w:rPr>
      </w:pPr>
      <w:r w:rsidRPr="00027136">
        <w:rPr>
          <w:i/>
          <w:lang w:eastAsia="en-GB"/>
        </w:rPr>
        <w:t>Points 7</w:t>
      </w:r>
    </w:p>
    <w:p w:rsidR="00D47D4F" w:rsidRPr="00027136" w:rsidRDefault="00D47D4F" w:rsidP="00D47D4F">
      <w:pPr>
        <w:rPr>
          <w:lang w:eastAsia="en-GB"/>
        </w:rPr>
      </w:pPr>
    </w:p>
    <w:p w:rsidR="007A6CD0" w:rsidRPr="00B26037" w:rsidRDefault="00246EA3" w:rsidP="0055035A">
      <w:pPr>
        <w:numPr>
          <w:ilvl w:val="0"/>
          <w:numId w:val="1"/>
        </w:numPr>
        <w:rPr>
          <w:color w:val="FF0000"/>
        </w:rPr>
      </w:pPr>
      <w:r w:rsidRPr="00B26037">
        <w:rPr>
          <w:color w:val="FF0000"/>
          <w:lang w:eastAsia="en-GB"/>
        </w:rPr>
        <w:t>ASSIGN is the recommended tool for use in Scotland</w:t>
      </w:r>
      <w:r w:rsidR="000C4380" w:rsidRPr="00B26037">
        <w:rPr>
          <w:color w:val="FF0000"/>
          <w:lang w:eastAsia="en-GB"/>
        </w:rPr>
        <w:t xml:space="preserve"> as it </w:t>
      </w:r>
      <w:r w:rsidR="000C4380" w:rsidRPr="00B26037">
        <w:rPr>
          <w:color w:val="FF0000"/>
        </w:rPr>
        <w:t xml:space="preserve">uses data that is specific to the Scottish population (Scottish Index of Multiple Deprivation). </w:t>
      </w:r>
      <w:r w:rsidR="004D0F3C" w:rsidRPr="00B26037">
        <w:rPr>
          <w:color w:val="FF0000"/>
        </w:rPr>
        <w:t>Both</w:t>
      </w:r>
      <w:r w:rsidR="000C4380" w:rsidRPr="00B26037">
        <w:rPr>
          <w:color w:val="FF0000"/>
        </w:rPr>
        <w:t xml:space="preserve"> ASSIGN and QRISK2 tool will be accepted in the business rules, however QRISK2, where the data is specific to England, may falsely estimate the risk for patients. </w:t>
      </w:r>
    </w:p>
    <w:p w:rsidR="007A6CD0" w:rsidRPr="00027136" w:rsidRDefault="007A6CD0" w:rsidP="007A6CD0">
      <w:pPr>
        <w:ind w:left="720"/>
        <w:rPr>
          <w:color w:val="FF0000"/>
        </w:rPr>
      </w:pPr>
    </w:p>
    <w:p w:rsidR="000C4380" w:rsidRPr="00027136" w:rsidRDefault="007A6CD0" w:rsidP="007A6CD0">
      <w:pPr>
        <w:ind w:left="720"/>
        <w:rPr>
          <w:color w:val="FF0000"/>
        </w:rPr>
      </w:pPr>
      <w:r w:rsidRPr="00027136">
        <w:rPr>
          <w:color w:val="FF0000"/>
        </w:rPr>
        <w:t xml:space="preserve">NOTE that CVD-PP001 allows a wider range of tools that are acceptable for risk estimation compared to RA003. </w:t>
      </w:r>
    </w:p>
    <w:p w:rsidR="000C4380" w:rsidRPr="00027136" w:rsidRDefault="000C4380" w:rsidP="000C4380">
      <w:pPr>
        <w:rPr>
          <w:color w:val="FF0000"/>
        </w:rPr>
      </w:pPr>
    </w:p>
    <w:p w:rsidR="00246EA3" w:rsidRPr="00027136" w:rsidRDefault="00246EA3" w:rsidP="00246EA3">
      <w:pPr>
        <w:rPr>
          <w:color w:val="FF0000"/>
        </w:rPr>
      </w:pPr>
    </w:p>
    <w:p w:rsidR="00246EA3" w:rsidRPr="00027136" w:rsidRDefault="00246EA3" w:rsidP="00D47D4F">
      <w:pPr>
        <w:ind w:left="720"/>
        <w:rPr>
          <w:color w:val="FF0000"/>
        </w:rPr>
      </w:pPr>
      <w:r w:rsidRPr="00027136">
        <w:rPr>
          <w:color w:val="FF0000"/>
        </w:rPr>
        <w:lastRenderedPageBreak/>
        <w:t>ASSIGN is embedded into some GP IT systems. Care should be</w:t>
      </w:r>
      <w:r w:rsidR="005B2F72">
        <w:rPr>
          <w:color w:val="FF0000"/>
        </w:rPr>
        <w:t xml:space="preserve"> taken</w:t>
      </w:r>
      <w:r w:rsidRPr="00027136">
        <w:rPr>
          <w:color w:val="FF0000"/>
        </w:rPr>
        <w:t xml:space="preserve"> </w:t>
      </w:r>
      <w:r w:rsidR="005E44AA" w:rsidRPr="00027136">
        <w:rPr>
          <w:color w:val="FF0000"/>
        </w:rPr>
        <w:t>in using the currently available</w:t>
      </w:r>
      <w:r w:rsidR="0025522A">
        <w:rPr>
          <w:color w:val="FF0000"/>
        </w:rPr>
        <w:t>,</w:t>
      </w:r>
      <w:r w:rsidR="0025522A" w:rsidRPr="00027136">
        <w:rPr>
          <w:color w:val="FF0000"/>
        </w:rPr>
        <w:t xml:space="preserve"> embedded</w:t>
      </w:r>
      <w:r w:rsidR="005E44AA" w:rsidRPr="00027136">
        <w:rPr>
          <w:color w:val="FF0000"/>
        </w:rPr>
        <w:t xml:space="preserve"> calculators both in whether they give an accurate estimation of risk,</w:t>
      </w:r>
      <w:r w:rsidRPr="00027136">
        <w:rPr>
          <w:color w:val="FF0000"/>
        </w:rPr>
        <w:t xml:space="preserve"> ASSIGN is available as a web-based tool</w:t>
      </w:r>
      <w:r w:rsidR="004D0F3C" w:rsidRPr="00027136">
        <w:rPr>
          <w:color w:val="FF0000"/>
        </w:rPr>
        <w:t xml:space="preserve">, see </w:t>
      </w:r>
      <w:hyperlink r:id="rId22" w:history="1">
        <w:r w:rsidR="004D0F3C" w:rsidRPr="00027136">
          <w:rPr>
            <w:rStyle w:val="Hyperlink"/>
          </w:rPr>
          <w:t>http://www.a</w:t>
        </w:r>
        <w:r w:rsidR="004D0F3C" w:rsidRPr="00027136">
          <w:rPr>
            <w:rStyle w:val="Hyperlink"/>
          </w:rPr>
          <w:t>s</w:t>
        </w:r>
        <w:r w:rsidR="004D0F3C" w:rsidRPr="00027136">
          <w:rPr>
            <w:rStyle w:val="Hyperlink"/>
          </w:rPr>
          <w:t>s</w:t>
        </w:r>
        <w:r w:rsidR="004D0F3C" w:rsidRPr="00027136">
          <w:rPr>
            <w:rStyle w:val="Hyperlink"/>
          </w:rPr>
          <w:t>i</w:t>
        </w:r>
        <w:r w:rsidR="004D0F3C" w:rsidRPr="00027136">
          <w:rPr>
            <w:rStyle w:val="Hyperlink"/>
          </w:rPr>
          <w:t>g</w:t>
        </w:r>
        <w:r w:rsidR="004D0F3C" w:rsidRPr="00027136">
          <w:rPr>
            <w:rStyle w:val="Hyperlink"/>
          </w:rPr>
          <w:t>n</w:t>
        </w:r>
        <w:r w:rsidR="004D0F3C" w:rsidRPr="00027136">
          <w:rPr>
            <w:rStyle w:val="Hyperlink"/>
          </w:rPr>
          <w:t>-score.com/</w:t>
        </w:r>
      </w:hyperlink>
      <w:r w:rsidR="0025522A" w:rsidRPr="0025522A">
        <w:rPr>
          <w:color w:val="FF0000"/>
        </w:rPr>
        <w:t>.</w:t>
      </w:r>
      <w:r w:rsidRPr="00027136">
        <w:rPr>
          <w:color w:val="FF0000"/>
        </w:rPr>
        <w:t xml:space="preserve"> </w:t>
      </w:r>
      <w:r w:rsidR="004D0F3C" w:rsidRPr="00027136">
        <w:rPr>
          <w:color w:val="FF0000"/>
        </w:rPr>
        <w:t>T</w:t>
      </w:r>
      <w:r w:rsidRPr="00027136">
        <w:rPr>
          <w:color w:val="FF0000"/>
        </w:rPr>
        <w:t xml:space="preserve">his </w:t>
      </w:r>
      <w:r w:rsidR="004D0F3C" w:rsidRPr="00027136">
        <w:rPr>
          <w:color w:val="FF0000"/>
        </w:rPr>
        <w:t>is the recommended</w:t>
      </w:r>
      <w:r w:rsidRPr="00027136">
        <w:rPr>
          <w:color w:val="FF0000"/>
        </w:rPr>
        <w:t xml:space="preserve"> </w:t>
      </w:r>
      <w:r w:rsidR="004D0F3C" w:rsidRPr="00027136">
        <w:rPr>
          <w:color w:val="FF0000"/>
        </w:rPr>
        <w:t xml:space="preserve">route for using ASSIGN to </w:t>
      </w:r>
      <w:r w:rsidRPr="00027136">
        <w:rPr>
          <w:color w:val="FF0000"/>
        </w:rPr>
        <w:t xml:space="preserve">calculating the risk score </w:t>
      </w:r>
      <w:r w:rsidR="005B2F72">
        <w:rPr>
          <w:color w:val="FF0000"/>
        </w:rPr>
        <w:t xml:space="preserve">for RA patients </w:t>
      </w:r>
      <w:r w:rsidRPr="00027136">
        <w:rPr>
          <w:color w:val="FF0000"/>
        </w:rPr>
        <w:t>until the necessary changes are made by GP IT suppliers.</w:t>
      </w:r>
      <w:r w:rsidR="004D0F3C" w:rsidRPr="00027136">
        <w:rPr>
          <w:color w:val="FF0000"/>
        </w:rPr>
        <w:t xml:space="preserve"> The result should be entered manually to the </w:t>
      </w:r>
      <w:r w:rsidR="00B26037" w:rsidRPr="00027136">
        <w:rPr>
          <w:color w:val="FF0000"/>
        </w:rPr>
        <w:t>patients’</w:t>
      </w:r>
      <w:r w:rsidR="004D0F3C" w:rsidRPr="00027136">
        <w:rPr>
          <w:color w:val="FF0000"/>
        </w:rPr>
        <w:t xml:space="preserve"> record using code 38D6. (Assessing cardiovascular risk using SIGN score).</w:t>
      </w:r>
    </w:p>
    <w:p w:rsidR="001D71AE" w:rsidRDefault="001D71AE" w:rsidP="001D71AE">
      <w:pPr>
        <w:tabs>
          <w:tab w:val="left" w:pos="1440"/>
        </w:tabs>
        <w:spacing w:line="240" w:lineRule="atLeast"/>
        <w:rPr>
          <w:color w:val="FF0000"/>
        </w:rPr>
      </w:pPr>
    </w:p>
    <w:p w:rsidR="0056249C" w:rsidRPr="00027136" w:rsidRDefault="00D47D4F" w:rsidP="001D71AE">
      <w:pPr>
        <w:tabs>
          <w:tab w:val="left" w:pos="1440"/>
        </w:tabs>
        <w:spacing w:line="240" w:lineRule="atLeast"/>
        <w:ind w:left="720"/>
      </w:pPr>
      <w:r w:rsidRPr="00027136">
        <w:t xml:space="preserve">Exception codes are available </w:t>
      </w:r>
      <w:r w:rsidR="0017250C" w:rsidRPr="00027136">
        <w:t xml:space="preserve">specifically </w:t>
      </w:r>
      <w:r w:rsidRPr="00027136">
        <w:t>for this indicator</w:t>
      </w:r>
      <w:r w:rsidR="00C0764F" w:rsidRPr="00027136">
        <w:t xml:space="preserve"> and require entry </w:t>
      </w:r>
      <w:r w:rsidR="001D71AE">
        <w:t xml:space="preserve">  </w:t>
      </w:r>
      <w:r w:rsidR="00C0764F" w:rsidRPr="00027136">
        <w:t>in the previous 12 months</w:t>
      </w:r>
      <w:r w:rsidRPr="00027136">
        <w:tab/>
      </w:r>
    </w:p>
    <w:p w:rsidR="00D47D4F" w:rsidRPr="00027136" w:rsidRDefault="0056249C" w:rsidP="0056249C">
      <w:pPr>
        <w:tabs>
          <w:tab w:val="left" w:pos="1440"/>
          <w:tab w:val="left" w:pos="2160"/>
          <w:tab w:val="left" w:pos="2880"/>
          <w:tab w:val="left" w:pos="4680"/>
          <w:tab w:val="left" w:pos="5400"/>
          <w:tab w:val="right" w:pos="9000"/>
        </w:tabs>
        <w:spacing w:line="240" w:lineRule="atLeast"/>
        <w:ind w:left="360"/>
      </w:pPr>
      <w:r w:rsidRPr="00027136">
        <w:tab/>
      </w:r>
      <w:r w:rsidR="00D47D4F" w:rsidRPr="00027136">
        <w:t>9NSB. Unsuitable for QRISK2 cardiovascular disease risk assessment</w:t>
      </w:r>
    </w:p>
    <w:p w:rsidR="0056249C" w:rsidRPr="00027136" w:rsidRDefault="0056249C" w:rsidP="0056249C">
      <w:pPr>
        <w:pStyle w:val="Default"/>
        <w:spacing w:after="33"/>
        <w:rPr>
          <w:rFonts w:ascii="Times New Roman" w:hAnsi="Times New Roman" w:cs="Times New Roman"/>
        </w:rPr>
      </w:pPr>
      <w:r w:rsidRPr="00027136">
        <w:rPr>
          <w:rFonts w:ascii="Times New Roman" w:hAnsi="Times New Roman" w:cs="Times New Roman"/>
        </w:rPr>
        <w:tab/>
      </w:r>
      <w:r w:rsidRPr="00027136">
        <w:rPr>
          <w:rFonts w:ascii="Times New Roman" w:hAnsi="Times New Roman" w:cs="Times New Roman"/>
        </w:rPr>
        <w:tab/>
        <w:t>8IEV.  QRISK2 cardiovascular disease risk assessment declined</w:t>
      </w:r>
    </w:p>
    <w:p w:rsidR="007A6CD0" w:rsidRPr="00027136" w:rsidRDefault="007A6CD0" w:rsidP="0056249C">
      <w:pPr>
        <w:pStyle w:val="Default"/>
        <w:spacing w:after="33"/>
        <w:ind w:left="720"/>
        <w:rPr>
          <w:rFonts w:ascii="Times New Roman" w:hAnsi="Times New Roman" w:cs="Times New Roman"/>
        </w:rPr>
      </w:pPr>
    </w:p>
    <w:p w:rsidR="0056249C" w:rsidRPr="00027136" w:rsidRDefault="0056249C" w:rsidP="0056249C">
      <w:pPr>
        <w:pStyle w:val="Default"/>
        <w:spacing w:after="33"/>
        <w:ind w:left="720"/>
        <w:rPr>
          <w:rFonts w:ascii="Times New Roman" w:hAnsi="Times New Roman" w:cs="Times New Roman"/>
        </w:rPr>
      </w:pPr>
      <w:r w:rsidRPr="00027136">
        <w:rPr>
          <w:rFonts w:ascii="Times New Roman" w:hAnsi="Times New Roman" w:cs="Times New Roman"/>
        </w:rPr>
        <w:t>NOTE that these exception codes are a subset of the possible exception codes for CVD-PP00</w:t>
      </w:r>
      <w:r w:rsidR="00CD4E8E" w:rsidRPr="00027136">
        <w:rPr>
          <w:rFonts w:ascii="Times New Roman" w:hAnsi="Times New Roman" w:cs="Times New Roman"/>
        </w:rPr>
        <w:t>1</w:t>
      </w:r>
      <w:r w:rsidRPr="00027136">
        <w:rPr>
          <w:rFonts w:ascii="Times New Roman" w:hAnsi="Times New Roman" w:cs="Times New Roman"/>
        </w:rPr>
        <w:t>, not all of the CVD</w:t>
      </w:r>
      <w:r w:rsidR="00CD4E8E" w:rsidRPr="00027136">
        <w:rPr>
          <w:rFonts w:ascii="Times New Roman" w:hAnsi="Times New Roman" w:cs="Times New Roman"/>
        </w:rPr>
        <w:t>-</w:t>
      </w:r>
      <w:r w:rsidRPr="00027136">
        <w:rPr>
          <w:rFonts w:ascii="Times New Roman" w:hAnsi="Times New Roman" w:cs="Times New Roman"/>
        </w:rPr>
        <w:t>PP00</w:t>
      </w:r>
      <w:r w:rsidR="00CD4E8E" w:rsidRPr="00027136">
        <w:rPr>
          <w:rFonts w:ascii="Times New Roman" w:hAnsi="Times New Roman" w:cs="Times New Roman"/>
        </w:rPr>
        <w:t>1</w:t>
      </w:r>
      <w:r w:rsidRPr="00027136">
        <w:rPr>
          <w:rFonts w:ascii="Times New Roman" w:hAnsi="Times New Roman" w:cs="Times New Roman"/>
        </w:rPr>
        <w:t xml:space="preserve"> exception codes </w:t>
      </w:r>
      <w:r w:rsidR="00800361" w:rsidRPr="00027136">
        <w:rPr>
          <w:rFonts w:ascii="Times New Roman" w:hAnsi="Times New Roman" w:cs="Times New Roman"/>
        </w:rPr>
        <w:t>a</w:t>
      </w:r>
      <w:r w:rsidRPr="00027136">
        <w:rPr>
          <w:rFonts w:ascii="Times New Roman" w:hAnsi="Times New Roman" w:cs="Times New Roman"/>
        </w:rPr>
        <w:t>re recognised for this indicator.</w:t>
      </w:r>
    </w:p>
    <w:p w:rsidR="00C0764F" w:rsidRPr="00027136" w:rsidRDefault="00C0764F" w:rsidP="00316B89">
      <w:pPr>
        <w:numPr>
          <w:ilvl w:val="0"/>
          <w:numId w:val="1"/>
        </w:numPr>
        <w:tabs>
          <w:tab w:val="left" w:pos="1440"/>
          <w:tab w:val="left" w:pos="2160"/>
          <w:tab w:val="left" w:pos="2880"/>
          <w:tab w:val="left" w:pos="4680"/>
          <w:tab w:val="left" w:pos="5400"/>
          <w:tab w:val="right" w:pos="9000"/>
        </w:tabs>
        <w:spacing w:line="240" w:lineRule="atLeast"/>
      </w:pPr>
      <w:r w:rsidRPr="00027136">
        <w:t>Patients are excluded from this indicator if they have pre-existing IHD, Stroke, TIA or familial hypercholesterolaemia.</w:t>
      </w:r>
    </w:p>
    <w:p w:rsidR="00D47D4F" w:rsidRPr="00027136" w:rsidRDefault="00D47D4F" w:rsidP="00D47D4F">
      <w:pPr>
        <w:ind w:left="1440"/>
      </w:pPr>
    </w:p>
    <w:p w:rsidR="00335C29" w:rsidRPr="00B26037" w:rsidRDefault="00335C29" w:rsidP="00335C29">
      <w:pPr>
        <w:autoSpaceDE w:val="0"/>
        <w:autoSpaceDN w:val="0"/>
        <w:adjustRightInd w:val="0"/>
        <w:rPr>
          <w:b/>
          <w:i/>
          <w:lang w:eastAsia="en-GB"/>
        </w:rPr>
      </w:pPr>
      <w:r w:rsidRPr="00027136">
        <w:rPr>
          <w:b/>
          <w:lang w:eastAsia="en-GB"/>
        </w:rPr>
        <w:t>RA004.</w:t>
      </w:r>
      <w:r w:rsidRPr="00027136">
        <w:rPr>
          <w:lang w:eastAsia="en-GB"/>
        </w:rPr>
        <w:t xml:space="preserve"> </w:t>
      </w:r>
      <w:r w:rsidRPr="00B26037">
        <w:rPr>
          <w:b/>
          <w:i/>
          <w:lang w:eastAsia="en-GB"/>
        </w:rPr>
        <w:t>The percentage of patients aged 50 or over and who have not attained the age of 91 with rheumatoid arthritis who have had an assessment</w:t>
      </w:r>
    </w:p>
    <w:p w:rsidR="00335C29" w:rsidRPr="00B26037" w:rsidRDefault="00335C29" w:rsidP="00335C29">
      <w:pPr>
        <w:autoSpaceDE w:val="0"/>
        <w:autoSpaceDN w:val="0"/>
        <w:adjustRightInd w:val="0"/>
        <w:rPr>
          <w:b/>
          <w:i/>
          <w:lang w:eastAsia="en-GB"/>
        </w:rPr>
      </w:pPr>
      <w:r w:rsidRPr="00B26037">
        <w:rPr>
          <w:b/>
          <w:i/>
          <w:lang w:eastAsia="en-GB"/>
        </w:rPr>
        <w:t>of fracture risk using a risk assessment tool adjusted for RA in the preceding 24 months.</w:t>
      </w:r>
    </w:p>
    <w:p w:rsidR="00335C29" w:rsidRPr="00027136" w:rsidRDefault="00335C29" w:rsidP="00335C29">
      <w:pPr>
        <w:autoSpaceDE w:val="0"/>
        <w:autoSpaceDN w:val="0"/>
        <w:adjustRightInd w:val="0"/>
        <w:rPr>
          <w:i/>
          <w:lang w:eastAsia="en-GB"/>
        </w:rPr>
      </w:pPr>
      <w:r w:rsidRPr="00027136">
        <w:rPr>
          <w:i/>
          <w:lang w:eastAsia="en-GB"/>
        </w:rPr>
        <w:t>Range 40-90%</w:t>
      </w:r>
    </w:p>
    <w:p w:rsidR="00335C29" w:rsidRPr="00027136" w:rsidRDefault="00335C29" w:rsidP="00335C29">
      <w:pPr>
        <w:autoSpaceDE w:val="0"/>
        <w:autoSpaceDN w:val="0"/>
        <w:adjustRightInd w:val="0"/>
        <w:rPr>
          <w:i/>
          <w:lang w:eastAsia="en-GB"/>
        </w:rPr>
      </w:pPr>
      <w:r w:rsidRPr="00027136">
        <w:rPr>
          <w:i/>
          <w:lang w:eastAsia="en-GB"/>
        </w:rPr>
        <w:t>Points 5</w:t>
      </w:r>
    </w:p>
    <w:p w:rsidR="00724E60" w:rsidRPr="00027136" w:rsidRDefault="00724E60" w:rsidP="00724E60">
      <w:pPr>
        <w:autoSpaceDE w:val="0"/>
        <w:autoSpaceDN w:val="0"/>
        <w:adjustRightInd w:val="0"/>
      </w:pPr>
    </w:p>
    <w:p w:rsidR="00724E60" w:rsidRPr="00027136" w:rsidRDefault="00724E60" w:rsidP="00316B89">
      <w:pPr>
        <w:numPr>
          <w:ilvl w:val="0"/>
          <w:numId w:val="1"/>
        </w:numPr>
        <w:autoSpaceDE w:val="0"/>
        <w:autoSpaceDN w:val="0"/>
        <w:adjustRightInd w:val="0"/>
        <w:rPr>
          <w:color w:val="0000FF"/>
          <w:lang w:eastAsia="en-GB"/>
        </w:rPr>
      </w:pPr>
      <w:r w:rsidRPr="00027136">
        <w:rPr>
          <w:color w:val="000000"/>
          <w:lang w:eastAsia="en-GB"/>
        </w:rPr>
        <w:t>Guidance documents recommends two tools that may be used to determine fracture risk. Both are available free of charge. See:-</w:t>
      </w:r>
    </w:p>
    <w:p w:rsidR="0025522A" w:rsidRDefault="00724E60" w:rsidP="00724E60">
      <w:pPr>
        <w:autoSpaceDE w:val="0"/>
        <w:autoSpaceDN w:val="0"/>
        <w:adjustRightInd w:val="0"/>
        <w:ind w:left="720" w:firstLine="720"/>
      </w:pPr>
      <w:r w:rsidRPr="00027136">
        <w:rPr>
          <w:color w:val="000000"/>
          <w:lang w:eastAsia="en-GB"/>
        </w:rPr>
        <w:t xml:space="preserve">FRAX.      -  </w:t>
      </w:r>
      <w:hyperlink r:id="rId23" w:history="1">
        <w:r w:rsidR="0025522A">
          <w:rPr>
            <w:rStyle w:val="Hyperlink"/>
          </w:rPr>
          <w:t>http://www.shef.ac.uk/FRAX/</w:t>
        </w:r>
      </w:hyperlink>
    </w:p>
    <w:p w:rsidR="00724E60" w:rsidRPr="00027136" w:rsidRDefault="00724E60" w:rsidP="00724E60">
      <w:pPr>
        <w:autoSpaceDE w:val="0"/>
        <w:autoSpaceDN w:val="0"/>
        <w:adjustRightInd w:val="0"/>
        <w:ind w:left="720" w:firstLine="720"/>
      </w:pPr>
      <w:r w:rsidRPr="00027136">
        <w:rPr>
          <w:color w:val="000000"/>
          <w:lang w:eastAsia="en-GB"/>
        </w:rPr>
        <w:t xml:space="preserve">Qfracture. -   </w:t>
      </w:r>
      <w:hyperlink r:id="rId24" w:history="1">
        <w:r w:rsidR="00FC7C0A">
          <w:rPr>
            <w:rStyle w:val="Hyperlink"/>
          </w:rPr>
          <w:t>http://www.qfracture.org/</w:t>
        </w:r>
      </w:hyperlink>
    </w:p>
    <w:p w:rsidR="00364B35" w:rsidRPr="00027136" w:rsidRDefault="00364B35" w:rsidP="00364B35">
      <w:pPr>
        <w:autoSpaceDE w:val="0"/>
        <w:autoSpaceDN w:val="0"/>
        <w:adjustRightInd w:val="0"/>
        <w:ind w:left="720" w:hanging="360"/>
      </w:pPr>
    </w:p>
    <w:p w:rsidR="0017250C" w:rsidRPr="00027136" w:rsidRDefault="0017250C" w:rsidP="00316B89">
      <w:pPr>
        <w:numPr>
          <w:ilvl w:val="0"/>
          <w:numId w:val="1"/>
        </w:numPr>
      </w:pPr>
      <w:r w:rsidRPr="00027136">
        <w:t>Exception codes are available specifically for this indicator</w:t>
      </w:r>
    </w:p>
    <w:p w:rsidR="00364B35" w:rsidRPr="00027136" w:rsidRDefault="0017250C" w:rsidP="0017250C">
      <w:pPr>
        <w:autoSpaceDE w:val="0"/>
        <w:autoSpaceDN w:val="0"/>
        <w:adjustRightInd w:val="0"/>
        <w:ind w:left="1800" w:hanging="360"/>
      </w:pPr>
      <w:r w:rsidRPr="00027136">
        <w:t>9OdB.</w:t>
      </w:r>
      <w:r w:rsidRPr="00027136">
        <w:tab/>
        <w:t>Osteoporosis risk assessment refused</w:t>
      </w:r>
    </w:p>
    <w:p w:rsidR="0017250C" w:rsidRPr="00027136" w:rsidRDefault="0017250C" w:rsidP="0017250C">
      <w:pPr>
        <w:autoSpaceDE w:val="0"/>
        <w:autoSpaceDN w:val="0"/>
        <w:adjustRightInd w:val="0"/>
        <w:ind w:left="1800" w:hanging="360"/>
      </w:pPr>
      <w:r w:rsidRPr="00027136">
        <w:t>9OdC.</w:t>
      </w:r>
      <w:r w:rsidRPr="00027136">
        <w:tab/>
        <w:t>Osteoporosis risk assessment defaulted</w:t>
      </w:r>
    </w:p>
    <w:p w:rsidR="006641E1" w:rsidRPr="00027136" w:rsidRDefault="006641E1" w:rsidP="006641E1">
      <w:pPr>
        <w:autoSpaceDE w:val="0"/>
        <w:autoSpaceDN w:val="0"/>
        <w:adjustRightInd w:val="0"/>
      </w:pPr>
    </w:p>
    <w:p w:rsidR="006641E1" w:rsidRDefault="006641E1" w:rsidP="00316B89">
      <w:pPr>
        <w:numPr>
          <w:ilvl w:val="0"/>
          <w:numId w:val="1"/>
        </w:numPr>
        <w:autoSpaceDE w:val="0"/>
        <w:autoSpaceDN w:val="0"/>
        <w:adjustRightInd w:val="0"/>
      </w:pPr>
      <w:r w:rsidRPr="00027136">
        <w:t xml:space="preserve">Patients are excluded from this indicator if they have a pre-existing diagnosis of osteoporosis more </w:t>
      </w:r>
      <w:r w:rsidR="00FC7C0A" w:rsidRPr="00027136">
        <w:t>than</w:t>
      </w:r>
      <w:r w:rsidRPr="00027136">
        <w:t xml:space="preserve"> 24 months ago, a scan result indicating osteoporosis more than 24 months ago or received a prescription for a bone sparing agent in the 6 months before the previous 24 months.</w:t>
      </w: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Default="007A4879" w:rsidP="007A4879">
      <w:pPr>
        <w:autoSpaceDE w:val="0"/>
        <w:autoSpaceDN w:val="0"/>
        <w:adjustRightInd w:val="0"/>
      </w:pPr>
    </w:p>
    <w:p w:rsidR="007A4879" w:rsidRPr="00027136" w:rsidRDefault="007A4879" w:rsidP="007A4879">
      <w:pPr>
        <w:autoSpaceDE w:val="0"/>
        <w:autoSpaceDN w:val="0"/>
        <w:adjustRightInd w:val="0"/>
      </w:pPr>
    </w:p>
    <w:p w:rsidR="004317E8" w:rsidRDefault="004317E8">
      <w:pPr>
        <w:pStyle w:val="Heading1"/>
        <w:ind w:left="1440" w:firstLine="720"/>
        <w:jc w:val="center"/>
        <w:rPr>
          <w:sz w:val="40"/>
        </w:rPr>
      </w:pPr>
      <w:bookmarkStart w:id="58" w:name="Smoking"/>
      <w:bookmarkEnd w:id="58"/>
      <w:r>
        <w:rPr>
          <w:sz w:val="40"/>
        </w:rPr>
        <w:lastRenderedPageBreak/>
        <w:t>SMOKING</w:t>
      </w:r>
      <w:r>
        <w:rPr>
          <w:b w:val="0"/>
          <w:sz w:val="24"/>
          <w:u w:val="none"/>
        </w:rPr>
        <w:tab/>
      </w:r>
      <w:r>
        <w:rPr>
          <w:b w:val="0"/>
          <w:sz w:val="24"/>
          <w:u w:val="none"/>
        </w:rPr>
        <w:tab/>
      </w:r>
      <w:r>
        <w:rPr>
          <w:b w:val="0"/>
          <w:sz w:val="24"/>
          <w:u w:val="none"/>
        </w:rPr>
        <w:tab/>
      </w:r>
      <w:r>
        <w:rPr>
          <w:b w:val="0"/>
          <w:sz w:val="24"/>
          <w:u w:val="none"/>
        </w:rPr>
        <w:tab/>
      </w:r>
      <w:hyperlink w:anchor="_INDEX__" w:history="1">
        <w:r>
          <w:rPr>
            <w:rStyle w:val="Hyperlink"/>
            <w:b w:val="0"/>
            <w:sz w:val="24"/>
          </w:rPr>
          <w:t>In</w:t>
        </w:r>
        <w:r>
          <w:rPr>
            <w:rStyle w:val="Hyperlink"/>
            <w:b w:val="0"/>
            <w:sz w:val="24"/>
          </w:rPr>
          <w:t>d</w:t>
        </w:r>
        <w:r>
          <w:rPr>
            <w:rStyle w:val="Hyperlink"/>
            <w:b w:val="0"/>
            <w:sz w:val="24"/>
          </w:rPr>
          <w:t>e</w:t>
        </w:r>
        <w:r>
          <w:rPr>
            <w:rStyle w:val="Hyperlink"/>
            <w:b w:val="0"/>
            <w:sz w:val="24"/>
          </w:rPr>
          <w:t>x</w:t>
        </w:r>
      </w:hyperlink>
    </w:p>
    <w:p w:rsidR="0058285F" w:rsidRDefault="0058285F" w:rsidP="00C14B58">
      <w:pPr>
        <w:autoSpaceDE w:val="0"/>
        <w:autoSpaceDN w:val="0"/>
        <w:adjustRightInd w:val="0"/>
        <w:rPr>
          <w:b/>
        </w:rPr>
      </w:pPr>
    </w:p>
    <w:p w:rsidR="006839E9" w:rsidRPr="00027136" w:rsidRDefault="00C14B58" w:rsidP="006839E9">
      <w:pPr>
        <w:autoSpaceDE w:val="0"/>
        <w:autoSpaceDN w:val="0"/>
        <w:adjustRightInd w:val="0"/>
        <w:rPr>
          <w:i/>
          <w:lang w:eastAsia="en-GB"/>
        </w:rPr>
      </w:pPr>
      <w:r w:rsidRPr="00027136">
        <w:rPr>
          <w:b/>
          <w:u w:val="single"/>
        </w:rPr>
        <w:t>Population</w:t>
      </w:r>
      <w:r w:rsidR="004317E8" w:rsidRPr="00027136">
        <w:rPr>
          <w:b/>
          <w:u w:val="single"/>
        </w:rPr>
        <w:t xml:space="preserve"> </w:t>
      </w:r>
      <w:r w:rsidR="006839E9" w:rsidRPr="00027136">
        <w:rPr>
          <w:b/>
          <w:lang w:eastAsia="en-GB"/>
        </w:rPr>
        <w:t>SMOK001</w:t>
      </w:r>
      <w:r w:rsidR="006839E9" w:rsidRPr="00027136">
        <w:rPr>
          <w:lang w:eastAsia="en-GB"/>
        </w:rPr>
        <w:t xml:space="preserve">. </w:t>
      </w:r>
      <w:r w:rsidR="006839E9" w:rsidRPr="00B26037">
        <w:rPr>
          <w:b/>
          <w:i/>
          <w:lang w:eastAsia="en-GB"/>
        </w:rPr>
        <w:t>The percentage of patients aged 15 or over whose notes record smoking status in the preceding 24 months.</w:t>
      </w:r>
    </w:p>
    <w:p w:rsidR="006839E9" w:rsidRPr="00027136" w:rsidRDefault="006839E9" w:rsidP="006839E9">
      <w:pPr>
        <w:pStyle w:val="Heading7"/>
        <w:rPr>
          <w:b w:val="0"/>
          <w:i/>
          <w:sz w:val="24"/>
          <w:u w:val="none"/>
        </w:rPr>
      </w:pPr>
      <w:r w:rsidRPr="00027136">
        <w:rPr>
          <w:b w:val="0"/>
          <w:i/>
          <w:sz w:val="24"/>
          <w:u w:val="none"/>
        </w:rPr>
        <w:t>Range 50-90%</w:t>
      </w:r>
    </w:p>
    <w:p w:rsidR="006839E9" w:rsidRPr="00027136" w:rsidRDefault="006839E9" w:rsidP="006839E9">
      <w:pPr>
        <w:autoSpaceDE w:val="0"/>
        <w:autoSpaceDN w:val="0"/>
        <w:adjustRightInd w:val="0"/>
        <w:rPr>
          <w:i/>
        </w:rPr>
      </w:pPr>
      <w:r w:rsidRPr="00027136">
        <w:rPr>
          <w:i/>
        </w:rPr>
        <w:t>Points 11</w:t>
      </w:r>
    </w:p>
    <w:p w:rsidR="009C07B2" w:rsidRPr="00027136" w:rsidRDefault="009C07B2" w:rsidP="006839E9">
      <w:pPr>
        <w:autoSpaceDE w:val="0"/>
        <w:autoSpaceDN w:val="0"/>
        <w:adjustRightInd w:val="0"/>
        <w:rPr>
          <w:i/>
        </w:rPr>
      </w:pPr>
    </w:p>
    <w:p w:rsidR="009C07B2" w:rsidRPr="00027136" w:rsidRDefault="009C07B2" w:rsidP="00316B89">
      <w:pPr>
        <w:numPr>
          <w:ilvl w:val="0"/>
          <w:numId w:val="1"/>
        </w:numPr>
      </w:pPr>
      <w:r w:rsidRPr="00027136">
        <w:t>Smoking status is required in last 24 months. There are 2 specific differences to this:-</w:t>
      </w:r>
    </w:p>
    <w:p w:rsidR="009C07B2" w:rsidRPr="00027136" w:rsidRDefault="009C07B2" w:rsidP="009C07B2">
      <w:pPr>
        <w:numPr>
          <w:ilvl w:val="0"/>
          <w:numId w:val="8"/>
        </w:numPr>
      </w:pPr>
      <w:r w:rsidRPr="00027136">
        <w:t>If age over 25 never smoked recording is required only once after the age of 25</w:t>
      </w:r>
    </w:p>
    <w:p w:rsidR="009C07B2" w:rsidRPr="00027136" w:rsidRDefault="009C07B2" w:rsidP="009C07B2">
      <w:pPr>
        <w:numPr>
          <w:ilvl w:val="0"/>
          <w:numId w:val="8"/>
        </w:numPr>
      </w:pPr>
      <w:r w:rsidRPr="00027136">
        <w:t>For ex-smokers this can either be recorded in the last 24 months or recorded for 3 years in succession. Subsequent smoking status recording will negate these 3 years of ex-smoker recording.</w:t>
      </w:r>
    </w:p>
    <w:p w:rsidR="009C07B2" w:rsidRPr="00027136" w:rsidRDefault="009C07B2" w:rsidP="006839E9">
      <w:pPr>
        <w:autoSpaceDE w:val="0"/>
        <w:autoSpaceDN w:val="0"/>
        <w:adjustRightInd w:val="0"/>
        <w:rPr>
          <w:i/>
          <w:lang w:eastAsia="en-GB"/>
        </w:rPr>
      </w:pPr>
    </w:p>
    <w:p w:rsidR="006839E9" w:rsidRPr="00027136" w:rsidRDefault="006839E9" w:rsidP="00C14B58">
      <w:pPr>
        <w:autoSpaceDE w:val="0"/>
        <w:autoSpaceDN w:val="0"/>
        <w:adjustRightInd w:val="0"/>
        <w:rPr>
          <w:i/>
          <w:lang w:eastAsia="en-GB"/>
        </w:rPr>
      </w:pPr>
    </w:p>
    <w:p w:rsidR="006839E9" w:rsidRPr="00B26037" w:rsidRDefault="006839E9" w:rsidP="006839E9">
      <w:pPr>
        <w:autoSpaceDE w:val="0"/>
        <w:autoSpaceDN w:val="0"/>
        <w:adjustRightInd w:val="0"/>
        <w:rPr>
          <w:b/>
          <w:i/>
          <w:lang w:eastAsia="en-GB"/>
        </w:rPr>
      </w:pPr>
      <w:r w:rsidRPr="00027136">
        <w:rPr>
          <w:b/>
          <w:lang w:eastAsia="en-GB"/>
        </w:rPr>
        <w:t>SMOK002.</w:t>
      </w:r>
      <w:r w:rsidRPr="00027136">
        <w:rPr>
          <w:lang w:eastAsia="en-GB"/>
        </w:rPr>
        <w:t xml:space="preserve"> </w:t>
      </w:r>
      <w:r w:rsidRPr="00B26037">
        <w:rPr>
          <w:b/>
          <w:i/>
          <w:lang w:eastAsia="en-GB"/>
        </w:rPr>
        <w:t xml:space="preserve">The percentage of patients with any </w:t>
      </w:r>
      <w:r w:rsidR="00FC7C0A" w:rsidRPr="00B26037">
        <w:rPr>
          <w:b/>
          <w:i/>
          <w:lang w:eastAsia="en-GB"/>
        </w:rPr>
        <w:t>or any</w:t>
      </w:r>
      <w:r w:rsidRPr="00B26037">
        <w:rPr>
          <w:b/>
          <w:i/>
          <w:lang w:eastAsia="en-GB"/>
        </w:rPr>
        <w:t xml:space="preserve"> combination of the following conditions: CHD, PAD, stroke or TIA, hypertension, diabetes, COPD,</w:t>
      </w:r>
    </w:p>
    <w:p w:rsidR="006839E9" w:rsidRPr="00B26037" w:rsidRDefault="006839E9" w:rsidP="006839E9">
      <w:pPr>
        <w:autoSpaceDE w:val="0"/>
        <w:autoSpaceDN w:val="0"/>
        <w:adjustRightInd w:val="0"/>
        <w:rPr>
          <w:b/>
          <w:i/>
          <w:lang w:eastAsia="en-GB"/>
        </w:rPr>
      </w:pPr>
      <w:r w:rsidRPr="00B26037">
        <w:rPr>
          <w:b/>
          <w:i/>
          <w:lang w:eastAsia="en-GB"/>
        </w:rPr>
        <w:t>CKD, asthma, schizophrenia, bipolar affective disorder or other psychoses whose notes record smoking status in the preceding 12 months.</w:t>
      </w:r>
    </w:p>
    <w:p w:rsidR="004317E8" w:rsidRPr="00B26037" w:rsidRDefault="004317E8" w:rsidP="006839E9">
      <w:pPr>
        <w:autoSpaceDE w:val="0"/>
        <w:autoSpaceDN w:val="0"/>
        <w:adjustRightInd w:val="0"/>
        <w:rPr>
          <w:i/>
        </w:rPr>
      </w:pPr>
      <w:r w:rsidRPr="00B26037">
        <w:rPr>
          <w:i/>
        </w:rPr>
        <w:t xml:space="preserve">Range </w:t>
      </w:r>
      <w:r w:rsidR="00C14B58" w:rsidRPr="00B26037">
        <w:rPr>
          <w:i/>
        </w:rPr>
        <w:t>50</w:t>
      </w:r>
      <w:r w:rsidRPr="00B26037">
        <w:rPr>
          <w:i/>
        </w:rPr>
        <w:t>-90%</w:t>
      </w:r>
    </w:p>
    <w:p w:rsidR="00B26037" w:rsidRPr="00B26037" w:rsidRDefault="004317E8" w:rsidP="006839E9">
      <w:pPr>
        <w:rPr>
          <w:i/>
        </w:rPr>
      </w:pPr>
      <w:r w:rsidRPr="00B26037">
        <w:rPr>
          <w:i/>
        </w:rPr>
        <w:t xml:space="preserve">Points </w:t>
      </w:r>
      <w:r w:rsidR="00C14B58" w:rsidRPr="00B26037">
        <w:rPr>
          <w:i/>
        </w:rPr>
        <w:t>25</w:t>
      </w:r>
    </w:p>
    <w:p w:rsidR="006839E9" w:rsidRPr="00027136" w:rsidRDefault="00C14B58" w:rsidP="006839E9">
      <w:pPr>
        <w:rPr>
          <w:b/>
          <w:i/>
        </w:rPr>
      </w:pPr>
      <w:r w:rsidRPr="00027136">
        <w:rPr>
          <w:b/>
          <w:i/>
        </w:rPr>
        <w:t xml:space="preserve"> </w:t>
      </w:r>
    </w:p>
    <w:p w:rsidR="004317E8" w:rsidRPr="00027136" w:rsidRDefault="004317E8" w:rsidP="00316B89">
      <w:pPr>
        <w:numPr>
          <w:ilvl w:val="0"/>
          <w:numId w:val="1"/>
        </w:numPr>
        <w:rPr>
          <w:i/>
          <w:iCs/>
          <w:color w:val="FF0000"/>
        </w:rPr>
      </w:pPr>
      <w:r w:rsidRPr="00027136">
        <w:t xml:space="preserve">All patients who are in one or more of the Contract populations for Coronary Heart Disease, </w:t>
      </w:r>
      <w:r w:rsidR="00C14B58" w:rsidRPr="00027136">
        <w:t xml:space="preserve">PAD, </w:t>
      </w:r>
      <w:r w:rsidRPr="00027136">
        <w:t>Stroke or TIA, Hypertension. Diabetes, COPD</w:t>
      </w:r>
      <w:r w:rsidR="00460FB7" w:rsidRPr="00027136">
        <w:t>’</w:t>
      </w:r>
      <w:r w:rsidRPr="00027136">
        <w:t xml:space="preserve"> Asthma</w:t>
      </w:r>
      <w:r w:rsidR="00460FB7" w:rsidRPr="00027136">
        <w:t>,</w:t>
      </w:r>
      <w:r w:rsidR="00460FB7" w:rsidRPr="00027136">
        <w:rPr>
          <w:b/>
          <w:bCs/>
          <w:i/>
          <w:iCs/>
          <w:color w:val="FF0000"/>
        </w:rPr>
        <w:t xml:space="preserve"> </w:t>
      </w:r>
      <w:r w:rsidR="00460FB7" w:rsidRPr="00027136">
        <w:rPr>
          <w:bCs/>
          <w:iCs/>
        </w:rPr>
        <w:t>CKD or Schizophrenia, Bipolar disorder or other Psychosis</w:t>
      </w:r>
      <w:r w:rsidRPr="00027136">
        <w:t xml:space="preserve">.  </w:t>
      </w:r>
    </w:p>
    <w:p w:rsidR="00EB4B1B" w:rsidRPr="00027136" w:rsidRDefault="00EB4B1B" w:rsidP="00316B89">
      <w:pPr>
        <w:numPr>
          <w:ilvl w:val="0"/>
          <w:numId w:val="1"/>
        </w:numPr>
      </w:pPr>
      <w:r w:rsidRPr="00027136">
        <w:t xml:space="preserve">There are some age limits for some of the disease areas. </w:t>
      </w:r>
      <w:r w:rsidR="00FC7C0A" w:rsidRPr="00027136">
        <w:t>Asthma &gt;</w:t>
      </w:r>
      <w:r w:rsidRPr="00027136">
        <w:t>=20 (age 14-19 covered by AST004), CKD &gt;=18, diabetes &gt;=17.</w:t>
      </w:r>
    </w:p>
    <w:p w:rsidR="004317E8" w:rsidRPr="00027136" w:rsidRDefault="004317E8" w:rsidP="00316B89">
      <w:pPr>
        <w:numPr>
          <w:ilvl w:val="0"/>
          <w:numId w:val="1"/>
        </w:numPr>
      </w:pPr>
      <w:r w:rsidRPr="00027136">
        <w:t xml:space="preserve">Smoking status should be recorded after the first diagnosis date. If a patient has several of the population morbidities the smoking status should be recorded after the earliest recorded date of any of the morbidities. </w:t>
      </w:r>
      <w:r w:rsidR="005E5646" w:rsidRPr="00027136">
        <w:t>But also note changes below.</w:t>
      </w:r>
    </w:p>
    <w:p w:rsidR="00943FDB" w:rsidRPr="00027136" w:rsidRDefault="00943FDB" w:rsidP="00943FDB">
      <w:pPr>
        <w:numPr>
          <w:ilvl w:val="0"/>
          <w:numId w:val="9"/>
        </w:numPr>
      </w:pPr>
      <w:r w:rsidRPr="00027136">
        <w:t>If age over 25 never smoked recording is required only once after the age of 25 and after the earliest date of diagnosis of relevant disease areas.</w:t>
      </w:r>
    </w:p>
    <w:p w:rsidR="00BF14C2" w:rsidRPr="00027136" w:rsidRDefault="00943FDB" w:rsidP="00BF14C2">
      <w:pPr>
        <w:numPr>
          <w:ilvl w:val="0"/>
          <w:numId w:val="9"/>
        </w:numPr>
      </w:pPr>
      <w:r w:rsidRPr="00027136">
        <w:t>For ex-smokers this can either be recorded in the last 15 months or recorded for 3 years in succession. Subsequent smoking status recording will negate these</w:t>
      </w:r>
      <w:r w:rsidR="00BF14C2" w:rsidRPr="00027136">
        <w:t xml:space="preserve"> 3 years of ex-smoker recording.</w:t>
      </w:r>
    </w:p>
    <w:p w:rsidR="00BF14C2" w:rsidRPr="00027136" w:rsidRDefault="00BF14C2" w:rsidP="009262CC"/>
    <w:p w:rsidR="004317E8" w:rsidRPr="00027136" w:rsidRDefault="004317E8">
      <w:pPr>
        <w:pStyle w:val="Heading4"/>
      </w:pPr>
      <w:r w:rsidRPr="00027136">
        <w:t>Indicators</w:t>
      </w:r>
    </w:p>
    <w:p w:rsidR="004317E8" w:rsidRPr="00027136" w:rsidRDefault="004317E8">
      <w:pPr>
        <w:pStyle w:val="Heading5"/>
        <w:rPr>
          <w:sz w:val="24"/>
        </w:rPr>
      </w:pPr>
    </w:p>
    <w:p w:rsidR="0000535C" w:rsidRPr="00B26037" w:rsidRDefault="0000535C" w:rsidP="0000535C">
      <w:pPr>
        <w:rPr>
          <w:b/>
        </w:rPr>
      </w:pPr>
      <w:r w:rsidRPr="00027136">
        <w:rPr>
          <w:b/>
        </w:rPr>
        <w:t>SMOK003</w:t>
      </w:r>
      <w:r w:rsidRPr="00027136">
        <w:t xml:space="preserve">. </w:t>
      </w:r>
      <w:r w:rsidRPr="00B26037">
        <w:rPr>
          <w:b/>
          <w:i/>
        </w:rPr>
        <w:t>The contractor supports patients who smoke in stopping smoking by a strategy which includes providing literature and offering appropriate therapy</w:t>
      </w:r>
      <w:r w:rsidRPr="00B26037">
        <w:rPr>
          <w:b/>
        </w:rPr>
        <w:t>.</w:t>
      </w:r>
    </w:p>
    <w:p w:rsidR="0000535C" w:rsidRPr="00027136" w:rsidRDefault="0000535C" w:rsidP="0000535C">
      <w:r w:rsidRPr="00027136">
        <w:rPr>
          <w:i/>
        </w:rPr>
        <w:t xml:space="preserve">Points 2 </w:t>
      </w:r>
    </w:p>
    <w:p w:rsidR="00EB4B1B" w:rsidRPr="00027136" w:rsidRDefault="00EB4B1B" w:rsidP="0000535C"/>
    <w:p w:rsidR="00EB4B1B" w:rsidRPr="00027136" w:rsidRDefault="00EB4B1B" w:rsidP="00316B89">
      <w:pPr>
        <w:numPr>
          <w:ilvl w:val="0"/>
          <w:numId w:val="1"/>
        </w:numPr>
      </w:pPr>
      <w:r w:rsidRPr="00027136">
        <w:t>There is no data extraction for this indicator. For verification the guidance states that “the NHS Board may choose to review prescribing data and may also examine the literature available for patients who wish to quit smoking. Signs of implementation may be evident in the contractor's prescribing data or in the patient leaflets that are used by the contractor.”</w:t>
      </w:r>
    </w:p>
    <w:p w:rsidR="0000535C" w:rsidRPr="00027136" w:rsidRDefault="0000535C" w:rsidP="0000535C"/>
    <w:p w:rsidR="0000535C" w:rsidRPr="00027136" w:rsidRDefault="0000535C" w:rsidP="0000535C">
      <w:pPr>
        <w:rPr>
          <w:i/>
        </w:rPr>
      </w:pPr>
      <w:r w:rsidRPr="00027136">
        <w:rPr>
          <w:b/>
        </w:rPr>
        <w:lastRenderedPageBreak/>
        <w:t>SMOK004</w:t>
      </w:r>
      <w:r w:rsidRPr="00027136">
        <w:t xml:space="preserve">. </w:t>
      </w:r>
      <w:r w:rsidRPr="00B26037">
        <w:rPr>
          <w:b/>
          <w:i/>
        </w:rPr>
        <w:t xml:space="preserve">The percentage of patients aged 15 or over who are recorded as current smokers who have a record of an offer of support </w:t>
      </w:r>
      <w:r w:rsidRPr="00B26037">
        <w:rPr>
          <w:b/>
          <w:i/>
          <w:strike/>
          <w:color w:val="FF0000"/>
        </w:rPr>
        <w:t>and</w:t>
      </w:r>
      <w:r w:rsidRPr="00B26037">
        <w:rPr>
          <w:b/>
          <w:i/>
          <w:color w:val="FF0000"/>
        </w:rPr>
        <w:t xml:space="preserve"> </w:t>
      </w:r>
      <w:r w:rsidR="009C07B2" w:rsidRPr="00B26037">
        <w:rPr>
          <w:b/>
          <w:i/>
          <w:color w:val="FF0000"/>
        </w:rPr>
        <w:t>OR</w:t>
      </w:r>
      <w:r w:rsidR="009C07B2" w:rsidRPr="00B26037">
        <w:rPr>
          <w:b/>
          <w:i/>
        </w:rPr>
        <w:t xml:space="preserve"> </w:t>
      </w:r>
      <w:r w:rsidRPr="00B26037">
        <w:rPr>
          <w:b/>
          <w:i/>
        </w:rPr>
        <w:t>treatment within the preceding 24 months.</w:t>
      </w:r>
    </w:p>
    <w:p w:rsidR="009C07B2" w:rsidRPr="00027136" w:rsidRDefault="009C07B2" w:rsidP="009C07B2">
      <w:pPr>
        <w:rPr>
          <w:i/>
        </w:rPr>
      </w:pPr>
      <w:r w:rsidRPr="00027136">
        <w:rPr>
          <w:i/>
        </w:rPr>
        <w:t>Range 40-90%</w:t>
      </w:r>
    </w:p>
    <w:p w:rsidR="009C07B2" w:rsidRPr="00027136" w:rsidRDefault="009C07B2" w:rsidP="009C07B2">
      <w:pPr>
        <w:rPr>
          <w:i/>
        </w:rPr>
      </w:pPr>
      <w:r w:rsidRPr="00027136">
        <w:rPr>
          <w:i/>
        </w:rPr>
        <w:t xml:space="preserve">Points 12  </w:t>
      </w:r>
    </w:p>
    <w:p w:rsidR="0000535C" w:rsidRPr="00027136" w:rsidRDefault="0000535C" w:rsidP="0000535C"/>
    <w:p w:rsidR="001826F2" w:rsidRPr="00027136" w:rsidRDefault="004317E8" w:rsidP="00316B89">
      <w:pPr>
        <w:numPr>
          <w:ilvl w:val="0"/>
          <w:numId w:val="1"/>
        </w:numPr>
      </w:pPr>
      <w:r w:rsidRPr="00027136">
        <w:t>The population is patients whose latest code is for a ‘current smoker’. This can have been recorded at any time (</w:t>
      </w:r>
      <w:r w:rsidR="00FC7C0A" w:rsidRPr="00027136">
        <w:t>i.e.</w:t>
      </w:r>
      <w:r w:rsidRPr="00027136">
        <w:t xml:space="preserve"> not limited to those entered in the last 1</w:t>
      </w:r>
      <w:r w:rsidR="001F0CE3" w:rsidRPr="00027136">
        <w:t>2</w:t>
      </w:r>
      <w:r w:rsidRPr="00027136">
        <w:t xml:space="preserve"> months)</w:t>
      </w:r>
    </w:p>
    <w:p w:rsidR="00C14B58" w:rsidRPr="00027136" w:rsidRDefault="009C07B2" w:rsidP="00316B89">
      <w:pPr>
        <w:numPr>
          <w:ilvl w:val="0"/>
          <w:numId w:val="1"/>
        </w:numPr>
        <w:rPr>
          <w:color w:val="FF0000"/>
        </w:rPr>
      </w:pPr>
      <w:r w:rsidRPr="00027136">
        <w:rPr>
          <w:color w:val="FF0000"/>
        </w:rPr>
        <w:t>In 2012 the specification</w:t>
      </w:r>
      <w:r w:rsidR="00316B89">
        <w:rPr>
          <w:color w:val="FF0000"/>
        </w:rPr>
        <w:t>s</w:t>
      </w:r>
      <w:r w:rsidRPr="00027136">
        <w:rPr>
          <w:color w:val="FF0000"/>
        </w:rPr>
        <w:t xml:space="preserve"> were modified. </w:t>
      </w:r>
      <w:r w:rsidR="00FC7C0A" w:rsidRPr="00027136">
        <w:rPr>
          <w:color w:val="FF0000"/>
        </w:rPr>
        <w:t>Originally this</w:t>
      </w:r>
      <w:r w:rsidRPr="00027136">
        <w:rPr>
          <w:color w:val="FF0000"/>
        </w:rPr>
        <w:t xml:space="preserve"> indicator r</w:t>
      </w:r>
      <w:r w:rsidR="00C14B58" w:rsidRPr="00027136">
        <w:rPr>
          <w:color w:val="FF0000"/>
        </w:rPr>
        <w:t xml:space="preserve">equired two separate codes, one each for support and for treatment. </w:t>
      </w:r>
      <w:r w:rsidRPr="00027136">
        <w:rPr>
          <w:color w:val="FF0000"/>
        </w:rPr>
        <w:t>The</w:t>
      </w:r>
      <w:r w:rsidR="00C14B58" w:rsidRPr="00027136">
        <w:rPr>
          <w:color w:val="FF0000"/>
        </w:rPr>
        <w:t xml:space="preserve"> modifi</w:t>
      </w:r>
      <w:r w:rsidRPr="00027136">
        <w:rPr>
          <w:color w:val="FF0000"/>
        </w:rPr>
        <w:t>cation meant that only one code was required</w:t>
      </w:r>
      <w:r w:rsidR="00F120E9" w:rsidRPr="00027136">
        <w:rPr>
          <w:color w:val="FF0000"/>
        </w:rPr>
        <w:t xml:space="preserve"> for either support OR treatment. </w:t>
      </w:r>
      <w:r w:rsidR="00C14B58" w:rsidRPr="00027136">
        <w:rPr>
          <w:color w:val="FF0000"/>
        </w:rPr>
        <w:t xml:space="preserve"> </w:t>
      </w:r>
      <w:r w:rsidR="00BB4E8D" w:rsidRPr="00027136">
        <w:rPr>
          <w:color w:val="FF0000"/>
        </w:rPr>
        <w:t>(See Read code list on SCIMP website for details of appropriate codes)</w:t>
      </w:r>
      <w:r w:rsidRPr="00027136">
        <w:rPr>
          <w:color w:val="FF0000"/>
        </w:rPr>
        <w:t xml:space="preserve">. On review in July 2013, the wording for the indicator in Scotland has been adjusted accordingly. </w:t>
      </w:r>
    </w:p>
    <w:p w:rsidR="001826F2" w:rsidRPr="00027136" w:rsidRDefault="001826F2" w:rsidP="001826F2">
      <w:pPr>
        <w:ind w:left="496"/>
        <w:rPr>
          <w:color w:val="FF0000"/>
        </w:rPr>
      </w:pPr>
    </w:p>
    <w:p w:rsidR="009C07B2" w:rsidRPr="00027136" w:rsidRDefault="009C07B2" w:rsidP="009C07B2">
      <w:pPr>
        <w:autoSpaceDE w:val="0"/>
        <w:autoSpaceDN w:val="0"/>
        <w:adjustRightInd w:val="0"/>
        <w:rPr>
          <w:color w:val="000000"/>
          <w:lang w:eastAsia="en-GB"/>
        </w:rPr>
      </w:pPr>
      <w:r w:rsidRPr="009C07B2">
        <w:rPr>
          <w:b/>
          <w:color w:val="000000"/>
          <w:lang w:eastAsia="en-GB"/>
        </w:rPr>
        <w:t>SMOK005(S).</w:t>
      </w:r>
      <w:r w:rsidRPr="009C07B2">
        <w:rPr>
          <w:color w:val="000000"/>
          <w:lang w:eastAsia="en-GB"/>
        </w:rPr>
        <w:t xml:space="preserve"> </w:t>
      </w:r>
      <w:r w:rsidRPr="00B26037">
        <w:rPr>
          <w:b/>
          <w:i/>
          <w:color w:val="000000"/>
          <w:lang w:eastAsia="en-GB"/>
        </w:rPr>
        <w:t xml:space="preserve">The percentage of patients with any or any combination of the following conditions: CHD, PAD, stroke or TIA, hypertension, diabetes, COPD, CKD, asthma, schizophrenia, bipolar affective disorder or other psychoses who are recorded as current smokers who have a record of an offer of support </w:t>
      </w:r>
      <w:r w:rsidRPr="00B26037">
        <w:rPr>
          <w:b/>
          <w:i/>
          <w:strike/>
          <w:color w:val="FF0000"/>
          <w:lang w:eastAsia="en-GB"/>
        </w:rPr>
        <w:t>and</w:t>
      </w:r>
      <w:r w:rsidRPr="00B26037">
        <w:rPr>
          <w:b/>
          <w:i/>
          <w:color w:val="FF0000"/>
          <w:lang w:eastAsia="en-GB"/>
        </w:rPr>
        <w:t xml:space="preserve"> </w:t>
      </w:r>
      <w:r w:rsidR="001F0CE3" w:rsidRPr="00B26037">
        <w:rPr>
          <w:b/>
          <w:i/>
          <w:color w:val="FF0000"/>
          <w:lang w:eastAsia="en-GB"/>
        </w:rPr>
        <w:t>OR</w:t>
      </w:r>
      <w:r w:rsidR="001F0CE3" w:rsidRPr="00B26037">
        <w:rPr>
          <w:b/>
          <w:i/>
          <w:color w:val="000000"/>
          <w:lang w:eastAsia="en-GB"/>
        </w:rPr>
        <w:t xml:space="preserve"> </w:t>
      </w:r>
      <w:r w:rsidRPr="00B26037">
        <w:rPr>
          <w:b/>
          <w:i/>
          <w:color w:val="000000"/>
          <w:lang w:eastAsia="en-GB"/>
        </w:rPr>
        <w:t>treatment within the preceding 12 months.</w:t>
      </w:r>
      <w:r w:rsidRPr="009C07B2">
        <w:rPr>
          <w:color w:val="000000"/>
          <w:lang w:eastAsia="en-GB"/>
        </w:rPr>
        <w:t xml:space="preserve"> </w:t>
      </w:r>
    </w:p>
    <w:p w:rsidR="009C07B2" w:rsidRPr="00027136" w:rsidRDefault="009C07B2" w:rsidP="009C07B2">
      <w:pPr>
        <w:rPr>
          <w:i/>
        </w:rPr>
      </w:pPr>
      <w:r w:rsidRPr="00027136">
        <w:rPr>
          <w:i/>
        </w:rPr>
        <w:t>Range 50-90%</w:t>
      </w:r>
    </w:p>
    <w:p w:rsidR="009C07B2" w:rsidRPr="00027136" w:rsidRDefault="009C07B2" w:rsidP="009C07B2">
      <w:r w:rsidRPr="00027136">
        <w:rPr>
          <w:i/>
        </w:rPr>
        <w:t xml:space="preserve">Points 25  </w:t>
      </w:r>
    </w:p>
    <w:p w:rsidR="009C07B2" w:rsidRPr="00027136" w:rsidRDefault="009C07B2" w:rsidP="00F120E9">
      <w:pPr>
        <w:autoSpaceDE w:val="0"/>
        <w:autoSpaceDN w:val="0"/>
        <w:adjustRightInd w:val="0"/>
        <w:rPr>
          <w:b/>
          <w:lang w:eastAsia="en-GB"/>
        </w:rPr>
      </w:pPr>
    </w:p>
    <w:p w:rsidR="001F0CE3" w:rsidRPr="00027136" w:rsidRDefault="001F0CE3" w:rsidP="00316B89">
      <w:pPr>
        <w:numPr>
          <w:ilvl w:val="0"/>
          <w:numId w:val="1"/>
        </w:numPr>
      </w:pPr>
      <w:r w:rsidRPr="00027136">
        <w:t>The population is patients with listed conditions whose latest code is for a ‘current smoker’. This can have been recorded at any time (</w:t>
      </w:r>
      <w:r w:rsidR="00D051CA" w:rsidRPr="00027136">
        <w:t>i.e.</w:t>
      </w:r>
      <w:r w:rsidRPr="00027136">
        <w:t xml:space="preserve"> not limited to those entered in the last 12 months)</w:t>
      </w:r>
    </w:p>
    <w:p w:rsidR="001F0CE3" w:rsidRPr="00027136" w:rsidRDefault="001F0CE3" w:rsidP="00316B89">
      <w:pPr>
        <w:numPr>
          <w:ilvl w:val="0"/>
          <w:numId w:val="1"/>
        </w:numPr>
        <w:rPr>
          <w:color w:val="FF0000"/>
        </w:rPr>
      </w:pPr>
      <w:r w:rsidRPr="00027136">
        <w:rPr>
          <w:color w:val="FF0000"/>
        </w:rPr>
        <w:t>In 2012 the specification</w:t>
      </w:r>
      <w:r w:rsidR="00316B89">
        <w:rPr>
          <w:color w:val="FF0000"/>
        </w:rPr>
        <w:t>s</w:t>
      </w:r>
      <w:r w:rsidRPr="00027136">
        <w:rPr>
          <w:color w:val="FF0000"/>
        </w:rPr>
        <w:t xml:space="preserve"> were modified. </w:t>
      </w:r>
      <w:r w:rsidR="00FC7C0A" w:rsidRPr="00027136">
        <w:rPr>
          <w:color w:val="FF0000"/>
        </w:rPr>
        <w:t>Originally this</w:t>
      </w:r>
      <w:r w:rsidRPr="00027136">
        <w:rPr>
          <w:color w:val="FF0000"/>
        </w:rPr>
        <w:t xml:space="preserve"> indicator required two separate codes, one each for support and for treatment. The modification meant that only one code was required for either support OR treatment.  (See Read code list on SCIMP website for details of appropriate codes). On review in July 2013, the wording for the indicator in Scotland has been adjusted accordingly. </w:t>
      </w:r>
    </w:p>
    <w:p w:rsidR="009C07B2" w:rsidRPr="00027136" w:rsidRDefault="009C07B2" w:rsidP="00F120E9">
      <w:pPr>
        <w:autoSpaceDE w:val="0"/>
        <w:autoSpaceDN w:val="0"/>
        <w:adjustRightInd w:val="0"/>
        <w:rPr>
          <w:b/>
          <w:lang w:eastAsia="en-GB"/>
        </w:rPr>
      </w:pPr>
    </w:p>
    <w:p w:rsidR="00F540E6" w:rsidRPr="00027136" w:rsidRDefault="00F540E6" w:rsidP="00F120E9">
      <w:pPr>
        <w:pStyle w:val="BodyText2"/>
        <w:rPr>
          <w:sz w:val="24"/>
          <w:lang w:eastAsia="en-GB"/>
        </w:rPr>
      </w:pPr>
    </w:p>
    <w:p w:rsidR="00933463" w:rsidRPr="00027136" w:rsidRDefault="00933463" w:rsidP="00933463">
      <w:pPr>
        <w:ind w:left="720"/>
        <w:rPr>
          <w:color w:val="FF0000"/>
        </w:rPr>
      </w:pPr>
    </w:p>
    <w:p w:rsidR="004317E8" w:rsidRDefault="004317E8" w:rsidP="0058285F">
      <w:pPr>
        <w:pStyle w:val="BodyText2"/>
        <w:ind w:left="360"/>
        <w:rPr>
          <w:sz w:val="24"/>
        </w:rPr>
      </w:pPr>
      <w:r w:rsidRPr="00027136">
        <w:rPr>
          <w:sz w:val="24"/>
        </w:rPr>
        <w:br w:type="page"/>
      </w:r>
    </w:p>
    <w:p w:rsidR="004317E8" w:rsidRDefault="004317E8">
      <w:pPr>
        <w:pStyle w:val="Heading1"/>
        <w:ind w:left="1440" w:firstLine="720"/>
        <w:jc w:val="center"/>
        <w:rPr>
          <w:b w:val="0"/>
          <w:bCs w:val="0"/>
          <w:sz w:val="24"/>
          <w:u w:val="none"/>
        </w:rPr>
      </w:pPr>
      <w:bookmarkStart w:id="59" w:name="_STROKE_/_TIA"/>
      <w:bookmarkStart w:id="60" w:name="Stroke"/>
      <w:bookmarkEnd w:id="59"/>
      <w:bookmarkEnd w:id="60"/>
      <w:r>
        <w:rPr>
          <w:sz w:val="40"/>
        </w:rPr>
        <w:t>STROKE / TIA</w:t>
      </w:r>
      <w:r>
        <w:rPr>
          <w:b w:val="0"/>
          <w:sz w:val="24"/>
          <w:u w:val="none"/>
        </w:rPr>
        <w:tab/>
      </w:r>
      <w:r>
        <w:rPr>
          <w:b w:val="0"/>
          <w:sz w:val="24"/>
          <w:u w:val="none"/>
        </w:rPr>
        <w:tab/>
      </w:r>
      <w:r>
        <w:rPr>
          <w:b w:val="0"/>
          <w:bCs w:val="0"/>
          <w:sz w:val="24"/>
          <w:u w:val="none"/>
        </w:rPr>
        <w:tab/>
      </w:r>
      <w:r>
        <w:rPr>
          <w:b w:val="0"/>
          <w:bCs w:val="0"/>
          <w:sz w:val="24"/>
          <w:u w:val="none"/>
        </w:rPr>
        <w:tab/>
      </w:r>
      <w:hyperlink w:anchor="_INDEX__" w:history="1">
        <w:r>
          <w:rPr>
            <w:rStyle w:val="Hyperlink"/>
            <w:b w:val="0"/>
            <w:sz w:val="24"/>
          </w:rPr>
          <w:t>In</w:t>
        </w:r>
        <w:r>
          <w:rPr>
            <w:rStyle w:val="Hyperlink"/>
            <w:b w:val="0"/>
            <w:sz w:val="24"/>
          </w:rPr>
          <w:t>d</w:t>
        </w:r>
        <w:r>
          <w:rPr>
            <w:rStyle w:val="Hyperlink"/>
            <w:b w:val="0"/>
            <w:sz w:val="24"/>
          </w:rPr>
          <w:t>e</w:t>
        </w:r>
        <w:r>
          <w:rPr>
            <w:rStyle w:val="Hyperlink"/>
            <w:b w:val="0"/>
            <w:sz w:val="24"/>
          </w:rPr>
          <w:t>x</w:t>
        </w:r>
      </w:hyperlink>
    </w:p>
    <w:p w:rsidR="000456D4" w:rsidRPr="004F1604" w:rsidRDefault="000456D4" w:rsidP="004F1604"/>
    <w:p w:rsidR="00CA589F" w:rsidRPr="00027136" w:rsidRDefault="004317E8" w:rsidP="00CA589F">
      <w:pPr>
        <w:pStyle w:val="Default"/>
        <w:rPr>
          <w:rFonts w:ascii="Times New Roman" w:eastAsia="Times New Roman" w:hAnsi="Times New Roman" w:cs="Times New Roman"/>
          <w:i/>
          <w:lang w:eastAsia="en-GB"/>
        </w:rPr>
      </w:pPr>
      <w:r w:rsidRPr="00027136">
        <w:rPr>
          <w:rFonts w:ascii="Times New Roman" w:hAnsi="Times New Roman" w:cs="Times New Roman"/>
          <w:b/>
          <w:u w:val="single"/>
        </w:rPr>
        <w:t>Population</w:t>
      </w:r>
      <w:r w:rsidRPr="00027136">
        <w:rPr>
          <w:rFonts w:ascii="Times New Roman" w:hAnsi="Times New Roman" w:cs="Times New Roman"/>
          <w:b/>
        </w:rPr>
        <w:t xml:space="preserve">- </w:t>
      </w:r>
      <w:r w:rsidR="00CA589F" w:rsidRPr="00027136">
        <w:rPr>
          <w:rFonts w:ascii="Times New Roman" w:eastAsia="Times New Roman" w:hAnsi="Times New Roman" w:cs="Times New Roman"/>
          <w:b/>
          <w:lang w:eastAsia="en-GB"/>
        </w:rPr>
        <w:t>STIA001.</w:t>
      </w:r>
      <w:r w:rsidR="00CA589F" w:rsidRPr="00027136">
        <w:rPr>
          <w:rFonts w:ascii="Times New Roman" w:eastAsia="Times New Roman" w:hAnsi="Times New Roman" w:cs="Times New Roman"/>
          <w:lang w:eastAsia="en-GB"/>
        </w:rPr>
        <w:t xml:space="preserve"> </w:t>
      </w:r>
      <w:r w:rsidR="00CA589F" w:rsidRPr="00B26037">
        <w:rPr>
          <w:rFonts w:ascii="Times New Roman" w:eastAsia="Times New Roman" w:hAnsi="Times New Roman" w:cs="Times New Roman"/>
          <w:b/>
          <w:i/>
          <w:lang w:eastAsia="en-GB"/>
        </w:rPr>
        <w:t>The contractor establishes and maintains a register of patients with stroke or TIA.</w:t>
      </w:r>
      <w:r w:rsidR="00CA589F" w:rsidRPr="00027136">
        <w:rPr>
          <w:rFonts w:ascii="Times New Roman" w:eastAsia="Times New Roman" w:hAnsi="Times New Roman" w:cs="Times New Roman"/>
          <w:i/>
          <w:lang w:eastAsia="en-GB"/>
        </w:rPr>
        <w:t xml:space="preserve"> </w:t>
      </w:r>
    </w:p>
    <w:p w:rsidR="001826F2" w:rsidRDefault="004317E8" w:rsidP="00CA589F">
      <w:pPr>
        <w:pStyle w:val="Heading2"/>
        <w:rPr>
          <w:b w:val="0"/>
          <w:i/>
          <w:sz w:val="24"/>
          <w:u w:val="none"/>
        </w:rPr>
      </w:pPr>
      <w:r w:rsidRPr="00027136">
        <w:rPr>
          <w:b w:val="0"/>
          <w:i/>
          <w:sz w:val="24"/>
          <w:u w:val="none"/>
        </w:rPr>
        <w:t xml:space="preserve">Points </w:t>
      </w:r>
      <w:r w:rsidR="000C3FA8" w:rsidRPr="00027136">
        <w:rPr>
          <w:b w:val="0"/>
          <w:i/>
          <w:sz w:val="24"/>
          <w:u w:val="none"/>
        </w:rPr>
        <w:t>2</w:t>
      </w:r>
    </w:p>
    <w:p w:rsidR="00E07281" w:rsidRPr="00E07281" w:rsidRDefault="00E07281" w:rsidP="00E07281">
      <w:pPr>
        <w:numPr>
          <w:ilvl w:val="0"/>
          <w:numId w:val="1"/>
        </w:numPr>
        <w:rPr>
          <w:color w:val="FF0000"/>
        </w:rPr>
      </w:pPr>
      <w:r w:rsidRPr="00E07281">
        <w:rPr>
          <w:color w:val="FF0000"/>
        </w:rPr>
        <w:t>V27 new codes added to population</w:t>
      </w:r>
    </w:p>
    <w:p w:rsidR="00E07281" w:rsidRPr="00E07281" w:rsidRDefault="00E07281" w:rsidP="00E07281">
      <w:pPr>
        <w:ind w:left="1440"/>
        <w:rPr>
          <w:color w:val="FF0000"/>
        </w:rPr>
      </w:pPr>
      <w:r w:rsidRPr="00E07281">
        <w:rPr>
          <w:color w:val="FF0000"/>
        </w:rPr>
        <w:t>G619.</w:t>
      </w:r>
      <w:r w:rsidRPr="00E07281">
        <w:rPr>
          <w:color w:val="FF0000"/>
        </w:rPr>
        <w:tab/>
        <w:t>Lobar cerebral haemorrhage</w:t>
      </w:r>
    </w:p>
    <w:p w:rsidR="009341EA" w:rsidRPr="00027136" w:rsidRDefault="009341EA">
      <w:pPr>
        <w:rPr>
          <w:i/>
        </w:rPr>
      </w:pPr>
    </w:p>
    <w:p w:rsidR="004317E8" w:rsidRPr="00027136" w:rsidRDefault="004317E8">
      <w:pPr>
        <w:pStyle w:val="Heading4"/>
      </w:pPr>
      <w:r w:rsidRPr="00027136">
        <w:t>Indicators</w:t>
      </w:r>
    </w:p>
    <w:p w:rsidR="004317E8" w:rsidRPr="00027136" w:rsidRDefault="004317E8"/>
    <w:p w:rsidR="00EB1DE0" w:rsidRPr="00027136" w:rsidRDefault="00EB1DE0" w:rsidP="00316B89">
      <w:pPr>
        <w:numPr>
          <w:ilvl w:val="0"/>
          <w:numId w:val="1"/>
        </w:numPr>
      </w:pPr>
      <w:r w:rsidRPr="00027136">
        <w:t xml:space="preserve">Patients with Stroke or TIA are included in the indicators </w:t>
      </w:r>
      <w:r w:rsidR="00CA589F" w:rsidRPr="00027136">
        <w:t>SMOK002 and SMOK005(S)</w:t>
      </w:r>
      <w:r w:rsidRPr="00027136">
        <w:t>. The Stroke exception codes do not apply and there are separate ‘Smoking’ exception codes that can be used.</w:t>
      </w:r>
    </w:p>
    <w:p w:rsidR="004317E8" w:rsidRPr="00027136" w:rsidRDefault="004317E8">
      <w:pPr>
        <w:rPr>
          <w:b/>
          <w:bCs/>
        </w:rPr>
      </w:pPr>
    </w:p>
    <w:p w:rsidR="0049673E" w:rsidRPr="00027136" w:rsidRDefault="0049673E" w:rsidP="0049673E">
      <w:pPr>
        <w:autoSpaceDE w:val="0"/>
        <w:autoSpaceDN w:val="0"/>
        <w:adjustRightInd w:val="0"/>
        <w:rPr>
          <w:i/>
          <w:color w:val="000000"/>
          <w:lang w:eastAsia="en-GB"/>
        </w:rPr>
      </w:pPr>
      <w:r w:rsidRPr="0049673E">
        <w:rPr>
          <w:b/>
          <w:color w:val="000000"/>
          <w:lang w:eastAsia="en-GB"/>
        </w:rPr>
        <w:t>STIA002(S).</w:t>
      </w:r>
      <w:r w:rsidRPr="0049673E">
        <w:rPr>
          <w:color w:val="000000"/>
          <w:lang w:eastAsia="en-GB"/>
        </w:rPr>
        <w:t xml:space="preserve"> </w:t>
      </w:r>
      <w:r w:rsidRPr="00B26037">
        <w:rPr>
          <w:b/>
          <w:i/>
          <w:color w:val="000000"/>
          <w:lang w:eastAsia="en-GB"/>
        </w:rPr>
        <w:t xml:space="preserve">The percentage of patients with a stroke or TIA (diagnosed on or after 1 April 2008) who have a record of a referral for further investigation between 3 months before or 1 month after the date of the latest recorded stroke or TIA. </w:t>
      </w:r>
    </w:p>
    <w:p w:rsidR="004317E8" w:rsidRPr="00027136" w:rsidRDefault="004317E8">
      <w:pPr>
        <w:rPr>
          <w:i/>
        </w:rPr>
      </w:pPr>
      <w:r w:rsidRPr="00027136">
        <w:rPr>
          <w:i/>
        </w:rPr>
        <w:t xml:space="preserve">Range </w:t>
      </w:r>
      <w:r w:rsidR="0049673E" w:rsidRPr="00027136">
        <w:rPr>
          <w:i/>
        </w:rPr>
        <w:t>50-90</w:t>
      </w:r>
      <w:r w:rsidRPr="00027136">
        <w:rPr>
          <w:i/>
        </w:rPr>
        <w:t>%</w:t>
      </w:r>
    </w:p>
    <w:p w:rsidR="004317E8" w:rsidRPr="00027136" w:rsidRDefault="004317E8">
      <w:pPr>
        <w:rPr>
          <w:i/>
        </w:rPr>
      </w:pPr>
      <w:r w:rsidRPr="00027136">
        <w:rPr>
          <w:i/>
        </w:rPr>
        <w:t>Points 2</w:t>
      </w:r>
    </w:p>
    <w:p w:rsidR="004317E8" w:rsidRPr="00027136" w:rsidRDefault="004317E8">
      <w:pPr>
        <w:rPr>
          <w:b/>
          <w:bCs/>
        </w:rPr>
      </w:pPr>
    </w:p>
    <w:p w:rsidR="0049673E" w:rsidRPr="00027136" w:rsidRDefault="0049673E" w:rsidP="0049673E">
      <w:pPr>
        <w:autoSpaceDE w:val="0"/>
        <w:autoSpaceDN w:val="0"/>
        <w:adjustRightInd w:val="0"/>
        <w:rPr>
          <w:i/>
          <w:color w:val="000000"/>
          <w:lang w:eastAsia="en-GB"/>
        </w:rPr>
      </w:pPr>
      <w:r w:rsidRPr="0049673E">
        <w:rPr>
          <w:b/>
          <w:color w:val="000000"/>
          <w:lang w:eastAsia="en-GB"/>
        </w:rPr>
        <w:t>STIA003(S).</w:t>
      </w:r>
      <w:r w:rsidRPr="0049673E">
        <w:rPr>
          <w:color w:val="000000"/>
          <w:lang w:eastAsia="en-GB"/>
        </w:rPr>
        <w:t xml:space="preserve"> </w:t>
      </w:r>
      <w:r w:rsidRPr="00B26037">
        <w:rPr>
          <w:b/>
          <w:i/>
          <w:color w:val="000000"/>
          <w:lang w:eastAsia="en-GB"/>
        </w:rPr>
        <w:t xml:space="preserve">The percentage of patients with a history of stroke or TIA in whom the last blood pressure reading (measured in the preceding 12 months) is 150/90 mmHg or less. </w:t>
      </w:r>
    </w:p>
    <w:p w:rsidR="004317E8" w:rsidRPr="00027136" w:rsidRDefault="004317E8">
      <w:pPr>
        <w:rPr>
          <w:i/>
        </w:rPr>
      </w:pPr>
      <w:r w:rsidRPr="00027136">
        <w:rPr>
          <w:i/>
        </w:rPr>
        <w:t xml:space="preserve">Range </w:t>
      </w:r>
      <w:r w:rsidR="0049673E" w:rsidRPr="00027136">
        <w:rPr>
          <w:i/>
        </w:rPr>
        <w:t>50-85</w:t>
      </w:r>
      <w:r w:rsidRPr="00027136">
        <w:rPr>
          <w:i/>
        </w:rPr>
        <w:t>%</w:t>
      </w:r>
    </w:p>
    <w:p w:rsidR="004317E8" w:rsidRPr="00027136" w:rsidRDefault="004317E8">
      <w:pPr>
        <w:rPr>
          <w:i/>
        </w:rPr>
      </w:pPr>
      <w:r w:rsidRPr="00027136">
        <w:rPr>
          <w:i/>
        </w:rPr>
        <w:t>Points 5</w:t>
      </w:r>
    </w:p>
    <w:p w:rsidR="009166AA" w:rsidRPr="00027136" w:rsidRDefault="009166AA">
      <w:pPr>
        <w:rPr>
          <w:b/>
          <w:bCs/>
        </w:rPr>
      </w:pPr>
    </w:p>
    <w:p w:rsidR="0049673E" w:rsidRPr="00027136" w:rsidRDefault="0049673E" w:rsidP="0049673E">
      <w:pPr>
        <w:autoSpaceDE w:val="0"/>
        <w:autoSpaceDN w:val="0"/>
        <w:adjustRightInd w:val="0"/>
        <w:rPr>
          <w:color w:val="000000"/>
          <w:lang w:eastAsia="en-GB"/>
        </w:rPr>
      </w:pPr>
      <w:r w:rsidRPr="0049673E">
        <w:rPr>
          <w:b/>
          <w:color w:val="000000"/>
          <w:lang w:eastAsia="en-GB"/>
        </w:rPr>
        <w:t>STIA004.</w:t>
      </w:r>
      <w:r w:rsidRPr="0049673E">
        <w:rPr>
          <w:color w:val="000000"/>
          <w:lang w:eastAsia="en-GB"/>
        </w:rPr>
        <w:t xml:space="preserve"> </w:t>
      </w:r>
      <w:r w:rsidRPr="00B26037">
        <w:rPr>
          <w:b/>
          <w:i/>
          <w:color w:val="000000"/>
          <w:lang w:eastAsia="en-GB"/>
        </w:rPr>
        <w:t>The percentage of patients with stroke or TIA who have a record of total cholesterol in the preceding 12 months.</w:t>
      </w:r>
      <w:r w:rsidRPr="0049673E">
        <w:rPr>
          <w:color w:val="000000"/>
          <w:lang w:eastAsia="en-GB"/>
        </w:rPr>
        <w:t xml:space="preserve"> </w:t>
      </w:r>
    </w:p>
    <w:p w:rsidR="004317E8" w:rsidRPr="00027136" w:rsidRDefault="004317E8">
      <w:pPr>
        <w:rPr>
          <w:i/>
        </w:rPr>
      </w:pPr>
      <w:r w:rsidRPr="00027136">
        <w:rPr>
          <w:i/>
        </w:rPr>
        <w:t xml:space="preserve">Range </w:t>
      </w:r>
      <w:r w:rsidR="000C3FA8" w:rsidRPr="00027136">
        <w:rPr>
          <w:i/>
        </w:rPr>
        <w:t>50</w:t>
      </w:r>
      <w:r w:rsidRPr="00027136">
        <w:rPr>
          <w:i/>
        </w:rPr>
        <w:t>-90%</w:t>
      </w:r>
    </w:p>
    <w:p w:rsidR="004317E8" w:rsidRPr="00027136" w:rsidRDefault="004317E8">
      <w:pPr>
        <w:rPr>
          <w:i/>
        </w:rPr>
      </w:pPr>
      <w:r w:rsidRPr="00027136">
        <w:rPr>
          <w:i/>
        </w:rPr>
        <w:t>Points 2</w:t>
      </w:r>
    </w:p>
    <w:p w:rsidR="009166AA" w:rsidRPr="00027136" w:rsidRDefault="009166AA">
      <w:pPr>
        <w:rPr>
          <w:b/>
          <w:bCs/>
        </w:rPr>
      </w:pPr>
    </w:p>
    <w:p w:rsidR="0049673E" w:rsidRPr="00027136" w:rsidRDefault="0049673E" w:rsidP="0049673E">
      <w:pPr>
        <w:autoSpaceDE w:val="0"/>
        <w:autoSpaceDN w:val="0"/>
        <w:adjustRightInd w:val="0"/>
        <w:rPr>
          <w:i/>
          <w:color w:val="000000"/>
          <w:lang w:eastAsia="en-GB"/>
        </w:rPr>
      </w:pPr>
      <w:r w:rsidRPr="0049673E">
        <w:rPr>
          <w:b/>
          <w:lang w:eastAsia="en-GB"/>
        </w:rPr>
        <w:t>STIA005</w:t>
      </w:r>
      <w:r w:rsidRPr="0049673E">
        <w:rPr>
          <w:b/>
          <w:color w:val="000000"/>
          <w:lang w:eastAsia="en-GB"/>
        </w:rPr>
        <w:t>.</w:t>
      </w:r>
      <w:r w:rsidRPr="0049673E">
        <w:rPr>
          <w:color w:val="000000"/>
          <w:lang w:eastAsia="en-GB"/>
        </w:rPr>
        <w:t xml:space="preserve"> </w:t>
      </w:r>
      <w:r w:rsidRPr="00B26037">
        <w:rPr>
          <w:b/>
          <w:i/>
          <w:color w:val="000000"/>
          <w:lang w:eastAsia="en-GB"/>
        </w:rPr>
        <w:t xml:space="preserve">The percentage of patients with stroke shown to be non-haemorrhagic, or a history of TIA, whose last measured total cholesterol (measured in the preceding 12 months) is 5mmol/l or less. </w:t>
      </w:r>
    </w:p>
    <w:p w:rsidR="004317E8" w:rsidRPr="00027136" w:rsidRDefault="004317E8">
      <w:pPr>
        <w:rPr>
          <w:i/>
        </w:rPr>
      </w:pPr>
      <w:r w:rsidRPr="00027136">
        <w:rPr>
          <w:i/>
        </w:rPr>
        <w:t>Range 40-</w:t>
      </w:r>
      <w:r w:rsidR="000C3FA8" w:rsidRPr="00027136">
        <w:rPr>
          <w:i/>
        </w:rPr>
        <w:t>65</w:t>
      </w:r>
      <w:r w:rsidRPr="00027136">
        <w:rPr>
          <w:i/>
        </w:rPr>
        <w:t>%</w:t>
      </w:r>
    </w:p>
    <w:p w:rsidR="004317E8" w:rsidRPr="00027136" w:rsidRDefault="004317E8">
      <w:pPr>
        <w:rPr>
          <w:i/>
        </w:rPr>
      </w:pPr>
      <w:r w:rsidRPr="00027136">
        <w:rPr>
          <w:i/>
        </w:rPr>
        <w:t>Points 5</w:t>
      </w:r>
    </w:p>
    <w:p w:rsidR="004317E8" w:rsidRPr="00027136" w:rsidRDefault="004317E8"/>
    <w:p w:rsidR="0049673E" w:rsidRPr="00027136" w:rsidRDefault="0049673E" w:rsidP="00316B89">
      <w:pPr>
        <w:numPr>
          <w:ilvl w:val="0"/>
          <w:numId w:val="1"/>
        </w:numPr>
      </w:pPr>
      <w:r w:rsidRPr="00027136">
        <w:t xml:space="preserve">This now only applies to the subgroup of non-haemorrhagic stroke and TIA. In previous years has included all Strokes. </w:t>
      </w:r>
    </w:p>
    <w:p w:rsidR="00280E31" w:rsidRPr="00027136" w:rsidRDefault="00280E31">
      <w:pPr>
        <w:pStyle w:val="BodyText2"/>
        <w:rPr>
          <w:b/>
          <w:bCs/>
          <w:sz w:val="24"/>
        </w:rPr>
      </w:pPr>
    </w:p>
    <w:p w:rsidR="001B4568" w:rsidRPr="00027136" w:rsidRDefault="001B4568" w:rsidP="001B4568">
      <w:pPr>
        <w:autoSpaceDE w:val="0"/>
        <w:autoSpaceDN w:val="0"/>
        <w:adjustRightInd w:val="0"/>
        <w:rPr>
          <w:color w:val="000000"/>
          <w:lang w:eastAsia="en-GB"/>
        </w:rPr>
      </w:pPr>
      <w:r w:rsidRPr="001B4568">
        <w:rPr>
          <w:b/>
          <w:color w:val="000000"/>
          <w:lang w:eastAsia="en-GB"/>
        </w:rPr>
        <w:t>STIA006(S).</w:t>
      </w:r>
      <w:r w:rsidRPr="001B4568">
        <w:rPr>
          <w:color w:val="000000"/>
          <w:lang w:eastAsia="en-GB"/>
        </w:rPr>
        <w:t xml:space="preserve"> </w:t>
      </w:r>
      <w:r w:rsidRPr="00B26037">
        <w:rPr>
          <w:b/>
          <w:i/>
          <w:color w:val="000000"/>
          <w:lang w:eastAsia="en-GB"/>
        </w:rPr>
        <w:t>The percentage of patients with stroke or TIA who have had influenza immunisation in the preceding 1 September to 31 March.</w:t>
      </w:r>
      <w:r w:rsidRPr="001B4568">
        <w:rPr>
          <w:color w:val="000000"/>
          <w:lang w:eastAsia="en-GB"/>
        </w:rPr>
        <w:t xml:space="preserve"> </w:t>
      </w:r>
    </w:p>
    <w:p w:rsidR="001B4568" w:rsidRPr="00027136" w:rsidRDefault="001B4568" w:rsidP="001B4568">
      <w:pPr>
        <w:rPr>
          <w:i/>
        </w:rPr>
      </w:pPr>
      <w:r w:rsidRPr="00027136">
        <w:rPr>
          <w:i/>
        </w:rPr>
        <w:t>Range 50-90%</w:t>
      </w:r>
    </w:p>
    <w:p w:rsidR="001B4568" w:rsidRPr="00027136" w:rsidRDefault="001B4568" w:rsidP="001B4568">
      <w:pPr>
        <w:rPr>
          <w:i/>
        </w:rPr>
      </w:pPr>
      <w:r w:rsidRPr="00027136">
        <w:rPr>
          <w:i/>
        </w:rPr>
        <w:t>Points 2</w:t>
      </w:r>
    </w:p>
    <w:p w:rsidR="001B4568" w:rsidRPr="00027136" w:rsidRDefault="001B4568" w:rsidP="001B4568">
      <w:pPr>
        <w:pStyle w:val="BodyText2"/>
        <w:rPr>
          <w:color w:val="FF0000"/>
          <w:sz w:val="24"/>
        </w:rPr>
      </w:pPr>
    </w:p>
    <w:p w:rsidR="00C15A15" w:rsidRPr="005A23AA" w:rsidRDefault="00C15A15" w:rsidP="00C15A15">
      <w:pPr>
        <w:pStyle w:val="BodyText2"/>
        <w:numPr>
          <w:ilvl w:val="0"/>
          <w:numId w:val="1"/>
        </w:numPr>
        <w:rPr>
          <w:sz w:val="24"/>
        </w:rPr>
      </w:pPr>
      <w:r w:rsidRPr="005A23AA">
        <w:rPr>
          <w:sz w:val="24"/>
        </w:rPr>
        <w:t xml:space="preserve">Care needed with coding of vaccinations given and for exception codes as there are historic codes that are no longer acceptable for QOF. </w:t>
      </w:r>
    </w:p>
    <w:p w:rsidR="00C15A15" w:rsidRPr="005A23AA" w:rsidRDefault="00C15A15" w:rsidP="00C15A15">
      <w:pPr>
        <w:pStyle w:val="BodyText2"/>
        <w:ind w:left="720"/>
        <w:rPr>
          <w:sz w:val="24"/>
        </w:rPr>
      </w:pPr>
      <w:r w:rsidRPr="005A23AA">
        <w:rPr>
          <w:sz w:val="24"/>
        </w:rPr>
        <w:t>For vaccinations given, the previous codes, 65E..-65E4. and ZV048 are no longer accepted. In V2</w:t>
      </w:r>
      <w:r>
        <w:rPr>
          <w:sz w:val="24"/>
        </w:rPr>
        <w:t>7</w:t>
      </w:r>
      <w:r w:rsidRPr="005A23AA">
        <w:rPr>
          <w:sz w:val="24"/>
        </w:rPr>
        <w:t xml:space="preserve"> the acceptable codes are:-</w:t>
      </w:r>
    </w:p>
    <w:p w:rsidR="00C15A15" w:rsidRPr="005A23AA" w:rsidRDefault="00C15A15" w:rsidP="00C15A15">
      <w:pPr>
        <w:pStyle w:val="BodyText2"/>
        <w:ind w:left="720" w:firstLine="720"/>
        <w:rPr>
          <w:sz w:val="24"/>
        </w:rPr>
      </w:pPr>
      <w:r w:rsidRPr="005A23AA">
        <w:rPr>
          <w:sz w:val="24"/>
        </w:rPr>
        <w:t>65ED.</w:t>
      </w:r>
      <w:r w:rsidRPr="005A23AA">
        <w:rPr>
          <w:sz w:val="24"/>
        </w:rPr>
        <w:tab/>
        <w:t>Seasonal influenza vaccination</w:t>
      </w:r>
    </w:p>
    <w:p w:rsidR="00C15A15" w:rsidRPr="005A23AA" w:rsidRDefault="00C15A15" w:rsidP="00C15A15">
      <w:pPr>
        <w:ind w:left="2160" w:hanging="720"/>
      </w:pPr>
      <w:r w:rsidRPr="005A23AA">
        <w:lastRenderedPageBreak/>
        <w:t>65E20</w:t>
      </w:r>
      <w:r w:rsidRPr="005A23AA">
        <w:tab/>
        <w:t>Seasonal influenza vaccination given by other healthcare provider</w:t>
      </w:r>
    </w:p>
    <w:p w:rsidR="00C15A15" w:rsidRDefault="00C15A15" w:rsidP="00C15A15">
      <w:pPr>
        <w:ind w:left="2160" w:hanging="720"/>
      </w:pPr>
      <w:r w:rsidRPr="005A23AA">
        <w:t>65ED0</w:t>
      </w:r>
      <w:r w:rsidRPr="005A23AA">
        <w:tab/>
        <w:t>Seasonal influenza vaccination given by pharmacist</w:t>
      </w:r>
    </w:p>
    <w:p w:rsidR="00C15A15" w:rsidRDefault="00C15A15" w:rsidP="00C15A15">
      <w:pPr>
        <w:ind w:left="2160" w:hanging="720"/>
      </w:pPr>
      <w:r w:rsidRPr="00C15A15">
        <w:t>65ED2</w:t>
      </w:r>
      <w:r w:rsidRPr="00C15A15">
        <w:tab/>
        <w:t>Seasonal influenza vaccination given while hospital inpatient</w:t>
      </w:r>
    </w:p>
    <w:p w:rsidR="00C15A15" w:rsidRDefault="00C15A15" w:rsidP="00C15A15">
      <w:pPr>
        <w:rPr>
          <w:color w:val="FF0000"/>
        </w:rPr>
      </w:pPr>
      <w:r>
        <w:tab/>
      </w:r>
      <w:r w:rsidRPr="00C15A15">
        <w:rPr>
          <w:color w:val="FF0000"/>
        </w:rPr>
        <w:t>(65ED2 added in V27)</w:t>
      </w:r>
    </w:p>
    <w:p w:rsidR="00C15A15" w:rsidRPr="00C15A15" w:rsidRDefault="00C15A15" w:rsidP="00C15A15">
      <w:pPr>
        <w:rPr>
          <w:color w:val="FF0000"/>
        </w:rPr>
      </w:pPr>
    </w:p>
    <w:p w:rsidR="001B4568" w:rsidRPr="00027136" w:rsidRDefault="001B4568" w:rsidP="00316B89">
      <w:pPr>
        <w:numPr>
          <w:ilvl w:val="0"/>
          <w:numId w:val="1"/>
        </w:numPr>
      </w:pPr>
      <w:r w:rsidRPr="00027136">
        <w:t>For exception codes, the persisting allergy codes, 14LJ., U60K4, ZV14F remain the same. For expiring exceptions the previous codes 8I2F., 8I6D., 9OX5. are no longer accepted. Codes that should now be used are:-</w:t>
      </w:r>
    </w:p>
    <w:p w:rsidR="001B4568" w:rsidRPr="00027136" w:rsidRDefault="001B4568" w:rsidP="001B4568">
      <w:pPr>
        <w:ind w:left="720"/>
      </w:pPr>
      <w:r w:rsidRPr="00027136">
        <w:tab/>
        <w:t>68NE.</w:t>
      </w:r>
      <w:r w:rsidRPr="00027136">
        <w:tab/>
        <w:t xml:space="preserve">No consent - influenza imm. </w:t>
      </w:r>
    </w:p>
    <w:p w:rsidR="001B4568" w:rsidRPr="00027136" w:rsidRDefault="001B4568" w:rsidP="001B4568">
      <w:pPr>
        <w:ind w:left="720" w:firstLine="720"/>
      </w:pPr>
      <w:r w:rsidRPr="00027136">
        <w:t>8I2F0</w:t>
      </w:r>
      <w:r w:rsidRPr="00027136">
        <w:tab/>
        <w:t xml:space="preserve"> Seasonal influenza vaccination contraindicated   </w:t>
      </w:r>
    </w:p>
    <w:p w:rsidR="001B4568" w:rsidRPr="00027136" w:rsidRDefault="001B4568" w:rsidP="001B4568">
      <w:pPr>
        <w:ind w:left="720"/>
      </w:pPr>
      <w:r w:rsidRPr="00027136">
        <w:tab/>
        <w:t>8I6D0</w:t>
      </w:r>
      <w:r w:rsidRPr="00027136">
        <w:tab/>
        <w:t xml:space="preserve"> Seasonal influenza vaccination not </w:t>
      </w:r>
      <w:r w:rsidR="00FC7C0A" w:rsidRPr="00027136">
        <w:t>indicated</w:t>
      </w:r>
    </w:p>
    <w:p w:rsidR="001B4568" w:rsidRPr="00027136" w:rsidRDefault="001B4568" w:rsidP="001B4568">
      <w:pPr>
        <w:ind w:left="720" w:firstLine="720"/>
      </w:pPr>
      <w:r w:rsidRPr="00027136">
        <w:t xml:space="preserve">9OX51 Seasonal influenza vaccination declined    </w:t>
      </w:r>
    </w:p>
    <w:p w:rsidR="001B4568" w:rsidRPr="00027136" w:rsidRDefault="001B4568" w:rsidP="001B4568">
      <w:pPr>
        <w:ind w:left="720"/>
      </w:pPr>
    </w:p>
    <w:p w:rsidR="001B4568" w:rsidRPr="00027136" w:rsidRDefault="001B4568" w:rsidP="001B4568">
      <w:pPr>
        <w:ind w:left="720"/>
      </w:pPr>
      <w:r w:rsidRPr="00027136">
        <w:t xml:space="preserve">Some of the ‘old’ codes will be detected for the ‘at risk’ flu surveillance searches as the codeset definitions for the QOF and PRIMIS at risk differ. </w:t>
      </w:r>
    </w:p>
    <w:p w:rsidR="001B4568" w:rsidRPr="00027136" w:rsidRDefault="001B4568" w:rsidP="001B4568">
      <w:pPr>
        <w:pStyle w:val="BodyText2"/>
        <w:rPr>
          <w:sz w:val="24"/>
          <w:lang w:val="en-US"/>
        </w:rPr>
      </w:pPr>
    </w:p>
    <w:p w:rsidR="001B4568" w:rsidRPr="00027136" w:rsidRDefault="001B4568" w:rsidP="001B4568">
      <w:pPr>
        <w:autoSpaceDE w:val="0"/>
        <w:autoSpaceDN w:val="0"/>
        <w:adjustRightInd w:val="0"/>
        <w:rPr>
          <w:color w:val="000000"/>
          <w:lang w:eastAsia="en-GB"/>
        </w:rPr>
      </w:pPr>
      <w:r w:rsidRPr="001B4568">
        <w:rPr>
          <w:b/>
          <w:color w:val="000000"/>
          <w:lang w:eastAsia="en-GB"/>
        </w:rPr>
        <w:t>STIA007(S).</w:t>
      </w:r>
      <w:r w:rsidRPr="001B4568">
        <w:rPr>
          <w:color w:val="000000"/>
          <w:lang w:eastAsia="en-GB"/>
        </w:rPr>
        <w:t xml:space="preserve"> </w:t>
      </w:r>
      <w:r w:rsidRPr="00B26037">
        <w:rPr>
          <w:b/>
          <w:i/>
          <w:color w:val="000000"/>
          <w:lang w:eastAsia="en-GB"/>
        </w:rPr>
        <w:t>The percentage of patients with a stroke shown to be non-haemorrhagic, or a history of TIA, who have a record in the preceding 12 months that an anti-platelet agent, or an anti-coagulant is being taken.</w:t>
      </w:r>
      <w:r w:rsidRPr="001B4568">
        <w:rPr>
          <w:color w:val="000000"/>
          <w:lang w:eastAsia="en-GB"/>
        </w:rPr>
        <w:t xml:space="preserve"> </w:t>
      </w:r>
    </w:p>
    <w:p w:rsidR="001B4568" w:rsidRPr="00027136" w:rsidRDefault="001B4568" w:rsidP="001B4568">
      <w:pPr>
        <w:rPr>
          <w:i/>
        </w:rPr>
      </w:pPr>
      <w:r w:rsidRPr="00027136">
        <w:rPr>
          <w:i/>
        </w:rPr>
        <w:t>Range 50-90%</w:t>
      </w:r>
    </w:p>
    <w:p w:rsidR="001B4568" w:rsidRPr="00027136" w:rsidRDefault="001B4568" w:rsidP="001B4568">
      <w:pPr>
        <w:rPr>
          <w:i/>
        </w:rPr>
      </w:pPr>
      <w:r w:rsidRPr="00027136">
        <w:rPr>
          <w:i/>
        </w:rPr>
        <w:t>Points 4</w:t>
      </w:r>
    </w:p>
    <w:p w:rsidR="001B4568" w:rsidRPr="00027136" w:rsidRDefault="001B4568">
      <w:pPr>
        <w:pStyle w:val="BodyText2"/>
        <w:rPr>
          <w:b/>
          <w:bCs/>
          <w:sz w:val="24"/>
        </w:rPr>
      </w:pPr>
    </w:p>
    <w:p w:rsidR="004317E8" w:rsidRPr="00027136" w:rsidRDefault="004317E8">
      <w:pPr>
        <w:pStyle w:val="BodyText2"/>
        <w:rPr>
          <w:i/>
          <w:iCs/>
          <w:sz w:val="24"/>
        </w:rPr>
      </w:pPr>
      <w:r w:rsidRPr="00027136">
        <w:rPr>
          <w:b/>
          <w:bCs/>
          <w:sz w:val="24"/>
        </w:rPr>
        <w:t>S</w:t>
      </w:r>
      <w:r w:rsidR="00954132" w:rsidRPr="00027136">
        <w:rPr>
          <w:b/>
          <w:bCs/>
          <w:sz w:val="24"/>
        </w:rPr>
        <w:t xml:space="preserve">TROKE </w:t>
      </w:r>
      <w:r w:rsidRPr="00027136">
        <w:rPr>
          <w:b/>
          <w:bCs/>
          <w:sz w:val="24"/>
        </w:rPr>
        <w:t>12</w:t>
      </w:r>
      <w:r w:rsidR="00B26037">
        <w:rPr>
          <w:sz w:val="24"/>
        </w:rPr>
        <w:t>.</w:t>
      </w:r>
      <w:r w:rsidRPr="00027136">
        <w:rPr>
          <w:sz w:val="24"/>
        </w:rPr>
        <w:t xml:space="preserve"> </w:t>
      </w:r>
      <w:r w:rsidRPr="00B26037">
        <w:rPr>
          <w:b/>
          <w:i/>
          <w:iCs/>
          <w:sz w:val="24"/>
        </w:rPr>
        <w:t>The percentage of patients with a Stroke shown to be non-haemorrhagic, or a history of TIA, who have a record that an anti-platelet agent (aspirin, clopidogrel, dipyridamole or a combination), or an anti-coagulant is being taken.</w:t>
      </w:r>
    </w:p>
    <w:p w:rsidR="001B4568" w:rsidRPr="00027136" w:rsidRDefault="00626FCC" w:rsidP="00316B89">
      <w:pPr>
        <w:numPr>
          <w:ilvl w:val="0"/>
          <w:numId w:val="1"/>
        </w:numPr>
      </w:pPr>
      <w:r w:rsidRPr="00027136">
        <w:t>Acceptable antiplatelet agents are aspirin, clopidogrel and dipyridamole. Anticoagulants include prescriptions for warfarin, phenindione, dabigatran and rivaroxaban.</w:t>
      </w:r>
    </w:p>
    <w:p w:rsidR="004317E8" w:rsidRPr="00027136" w:rsidRDefault="004317E8" w:rsidP="00316B89">
      <w:pPr>
        <w:numPr>
          <w:ilvl w:val="0"/>
          <w:numId w:val="1"/>
        </w:numPr>
      </w:pPr>
      <w:r w:rsidRPr="00027136">
        <w:t xml:space="preserve">To exception report a patient from this indicator they will require an exception code for each of the 4 types of medication (salicylate, clopidogrel, anticoagulant and dipyridamole) within the required time scales. </w:t>
      </w:r>
    </w:p>
    <w:p w:rsidR="00922946" w:rsidRPr="00027136" w:rsidRDefault="00922946" w:rsidP="001B4568">
      <w:pPr>
        <w:ind w:left="360"/>
      </w:pPr>
    </w:p>
    <w:p w:rsidR="004317E8" w:rsidRPr="00027136" w:rsidRDefault="004317E8"/>
    <w:p w:rsidR="00724BA6" w:rsidRPr="00027136" w:rsidRDefault="00724BA6" w:rsidP="00724BA6">
      <w:pPr>
        <w:ind w:left="720"/>
        <w:rPr>
          <w:color w:val="FF0000"/>
        </w:rPr>
      </w:pPr>
    </w:p>
    <w:p w:rsidR="0080534C" w:rsidRPr="00436337" w:rsidRDefault="0080534C" w:rsidP="0080534C">
      <w:pPr>
        <w:pStyle w:val="BodyText2"/>
        <w:ind w:left="2160" w:hanging="720"/>
        <w:rPr>
          <w:color w:val="FF0000"/>
          <w:sz w:val="24"/>
        </w:rPr>
      </w:pPr>
    </w:p>
    <w:p w:rsidR="0080534C" w:rsidRDefault="0080534C"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DF35EC">
      <w:pPr>
        <w:pStyle w:val="BodyText2"/>
        <w:rPr>
          <w:sz w:val="24"/>
          <w:lang w:val="en-US"/>
        </w:rPr>
      </w:pPr>
    </w:p>
    <w:p w:rsidR="000F1489" w:rsidRDefault="000F1489" w:rsidP="000F1489">
      <w:pPr>
        <w:pStyle w:val="Heading1"/>
        <w:ind w:left="1440"/>
        <w:rPr>
          <w:sz w:val="40"/>
        </w:rPr>
      </w:pPr>
      <w:bookmarkStart w:id="61" w:name="QP"/>
      <w:bookmarkEnd w:id="61"/>
      <w:r>
        <w:rPr>
          <w:sz w:val="40"/>
        </w:rPr>
        <w:t>QUALITY &amp; PRODUCTIVITY</w:t>
      </w:r>
      <w:r w:rsidRPr="000F1489">
        <w:rPr>
          <w:b w:val="0"/>
          <w:sz w:val="40"/>
          <w:u w:val="none"/>
        </w:rPr>
        <w:t xml:space="preserve">   </w:t>
      </w:r>
      <w:r>
        <w:rPr>
          <w:b w:val="0"/>
          <w:sz w:val="24"/>
          <w:u w:val="none"/>
        </w:rPr>
        <w:t xml:space="preserve">      </w:t>
      </w:r>
      <w:hyperlink w:anchor="_INDEX__" w:history="1">
        <w:r>
          <w:rPr>
            <w:rStyle w:val="Hyperlink"/>
            <w:b w:val="0"/>
            <w:sz w:val="24"/>
          </w:rPr>
          <w:t>Ind</w:t>
        </w:r>
        <w:r>
          <w:rPr>
            <w:rStyle w:val="Hyperlink"/>
            <w:b w:val="0"/>
            <w:sz w:val="24"/>
          </w:rPr>
          <w:t>e</w:t>
        </w:r>
        <w:r>
          <w:rPr>
            <w:rStyle w:val="Hyperlink"/>
            <w:b w:val="0"/>
            <w:sz w:val="24"/>
          </w:rPr>
          <w:t>x</w:t>
        </w:r>
      </w:hyperlink>
    </w:p>
    <w:p w:rsidR="000F1489" w:rsidRDefault="000F1489" w:rsidP="000F1489">
      <w:pPr>
        <w:pStyle w:val="Heading1"/>
        <w:ind w:left="1440"/>
        <w:rPr>
          <w:b w:val="0"/>
          <w:bCs w:val="0"/>
          <w:sz w:val="24"/>
          <w:u w:val="none"/>
        </w:rPr>
      </w:pPr>
      <w:r w:rsidRPr="000F1489">
        <w:rPr>
          <w:sz w:val="40"/>
          <w:u w:val="none"/>
        </w:rPr>
        <w:t xml:space="preserve">                </w:t>
      </w:r>
      <w:r>
        <w:rPr>
          <w:sz w:val="40"/>
        </w:rPr>
        <w:t>(QP) Domain</w:t>
      </w:r>
    </w:p>
    <w:p w:rsidR="000F1489" w:rsidRDefault="000F1489" w:rsidP="00DF35EC">
      <w:pPr>
        <w:pStyle w:val="BodyText2"/>
        <w:rPr>
          <w:sz w:val="24"/>
          <w:lang w:val="en-US"/>
        </w:rPr>
      </w:pPr>
    </w:p>
    <w:p w:rsidR="000F1489" w:rsidRDefault="000F1489" w:rsidP="00DF35EC">
      <w:pPr>
        <w:pStyle w:val="BodyText2"/>
        <w:rPr>
          <w:sz w:val="24"/>
          <w:lang w:val="en-US"/>
        </w:rPr>
      </w:pPr>
    </w:p>
    <w:tbl>
      <w:tblPr>
        <w:tblW w:w="8472" w:type="dxa"/>
        <w:tblLayout w:type="fixed"/>
        <w:tblLook w:val="0000"/>
      </w:tblPr>
      <w:tblGrid>
        <w:gridCol w:w="7479"/>
        <w:gridCol w:w="993"/>
      </w:tblGrid>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shd w:val="clear" w:color="auto" w:fill="00B050"/>
          </w:tcPr>
          <w:p w:rsidR="00391FDC" w:rsidRPr="007A2B80" w:rsidRDefault="00391FDC" w:rsidP="00D95791">
            <w:pPr>
              <w:pStyle w:val="Default"/>
              <w:spacing w:before="120" w:after="120"/>
              <w:ind w:right="28"/>
              <w:rPr>
                <w:rFonts w:ascii="Times New Roman" w:hAnsi="Times New Roman" w:cs="Times New Roman"/>
                <w:color w:val="FFFFFF"/>
              </w:rPr>
            </w:pPr>
            <w:r w:rsidRPr="007A2B80">
              <w:rPr>
                <w:rFonts w:ascii="Times New Roman" w:hAnsi="Times New Roman" w:cs="Times New Roman"/>
                <w:color w:val="FFFFFF"/>
              </w:rPr>
              <w:t xml:space="preserve">Indicator </w:t>
            </w:r>
          </w:p>
        </w:tc>
        <w:tc>
          <w:tcPr>
            <w:tcW w:w="993" w:type="dxa"/>
            <w:tcBorders>
              <w:top w:val="single" w:sz="4" w:space="0" w:color="000000"/>
              <w:left w:val="single" w:sz="4" w:space="0" w:color="000000"/>
              <w:bottom w:val="single" w:sz="4" w:space="0" w:color="000000"/>
              <w:right w:val="single" w:sz="4" w:space="0" w:color="000000"/>
            </w:tcBorders>
            <w:shd w:val="clear" w:color="auto" w:fill="00B050"/>
          </w:tcPr>
          <w:p w:rsidR="00391FDC" w:rsidRPr="007A2B80" w:rsidRDefault="00391FDC" w:rsidP="00D95791">
            <w:pPr>
              <w:pStyle w:val="Default"/>
              <w:spacing w:before="120" w:after="120"/>
              <w:ind w:right="28"/>
              <w:rPr>
                <w:rFonts w:ascii="Times New Roman" w:hAnsi="Times New Roman" w:cs="Times New Roman"/>
                <w:color w:val="FFFFFF"/>
              </w:rPr>
            </w:pPr>
            <w:r w:rsidRPr="007A2B80">
              <w:rPr>
                <w:rFonts w:ascii="Times New Roman" w:hAnsi="Times New Roman" w:cs="Times New Roman"/>
                <w:color w:val="FFFFFF"/>
              </w:rPr>
              <w:t>Points</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QP001(S). The contractor meets internally to review data on secondary care outpatient referrals, for patients on the contractor's registered list, provided by the NHS Board.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5</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QP002(S). The contractor participates in an external peer review with either a group of local practices, or practices from within the NHS Board area, to compare its secondary care outpatient referral data with that of the other contractors. The contractor proposes areas for internal practice improvement and service design improvements for the NHS Board.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5</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QP003(S). The contractor engages with the development of and follows 3 care pathways, agreed with the NHS Board for improving the management of patients in the primary care setting (unless in individual cases they justify clinical reasons for not doing this) to avoid inappropriate outpatient referrals.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11</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QP004(S). The contractor meets internally to review data on emergency admissions, for patients on the contractor's registered list, provided by the NHS Board and the learning from at least 25 per cent of the Anticipatory Care Plans (ACPs) completed for QP007(S).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7</w:t>
            </w:r>
          </w:p>
          <w:p w:rsidR="00391FDC" w:rsidRPr="007A2B80" w:rsidRDefault="00391FDC" w:rsidP="00D95791">
            <w:pPr>
              <w:pStyle w:val="Default"/>
              <w:spacing w:before="120" w:after="120"/>
              <w:ind w:right="28"/>
              <w:jc w:val="center"/>
              <w:rPr>
                <w:rFonts w:ascii="Times New Roman" w:hAnsi="Times New Roman" w:cs="Times New Roman"/>
                <w:color w:val="auto"/>
              </w:rPr>
            </w:pP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QP005(S). The contractor participates in an external peer review with either a group of local practices, or practices from within the board area, to compare its data on emergency admissions and to share the learning from at least 25 per cent of the Anticipatory Care Plans (ACPs) completed for QP007(S), and proposes areas for internal practice improvement and service design improvements for the NHS Board.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17</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QP006(S). The contractor produces a list of 5 per cent of patients in the practice, who are predicted to be at significant risk of emergency admission or unscheduled care. This list can be produced using a risk profiling tool accessible to practices e.g. SPARRA, or where this is not available/required (by local agreement), alternative arrangements can be agreed between the NHS Board and LMC.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5</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QP007(S). The contractor identifies a minimum of 15 per cent (in 2014/15, 30 per cent) of those patients from the list produced in indicator QP006(S) who would most benefit from an Anticipatory Care Plan (the ACP must include a poly-pharmacy review), be shared with the local out of hours service and has an appropriate review date. The frequency of each patient’s review should be determined in the light of their clinical and care needs. The contractor will be responsible for ensuring that an appropriate system is in place for monitoring and reviewing the patients identified in this cohort.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30</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t xml:space="preserve">QP008(S). The contractor holds at least 4 meetings during the year to review the needs of the relevant patients in the practice ACP cohort, to agree any required changes in the patient management and to share learning/ identify learning needs. These meetings should be open to multi-disciplinary professionals who support the practice’s patients.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10</w:t>
            </w:r>
          </w:p>
        </w:tc>
      </w:tr>
      <w:tr w:rsidR="00391FDC" w:rsidRPr="007A2B80" w:rsidTr="00D95791">
        <w:trPr>
          <w:trHeight w:val="452"/>
        </w:trPr>
        <w:tc>
          <w:tcPr>
            <w:tcW w:w="7479" w:type="dxa"/>
            <w:tcBorders>
              <w:top w:val="single" w:sz="4" w:space="0" w:color="000000"/>
              <w:left w:val="single" w:sz="4" w:space="0" w:color="000000"/>
              <w:bottom w:val="single" w:sz="4" w:space="0" w:color="000000"/>
              <w:right w:val="single" w:sz="4" w:space="0" w:color="000000"/>
            </w:tcBorders>
          </w:tcPr>
          <w:p w:rsidR="00391FDC" w:rsidRPr="007A2B80" w:rsidRDefault="00391FDC" w:rsidP="00391FDC">
            <w:pPr>
              <w:pStyle w:val="Default"/>
              <w:rPr>
                <w:rFonts w:ascii="Times New Roman" w:hAnsi="Times New Roman" w:cs="Times New Roman"/>
                <w:color w:val="auto"/>
              </w:rPr>
            </w:pPr>
            <w:r w:rsidRPr="007A2B80">
              <w:rPr>
                <w:rFonts w:ascii="Times New Roman" w:hAnsi="Times New Roman" w:cs="Times New Roman"/>
              </w:rPr>
              <w:lastRenderedPageBreak/>
              <w:t xml:space="preserve">QP009(S). The contractor produces and submits a report to the Board before 15 March 2014 on internal practice and wider NHS Board system changes that may benefit patients with Anticipatory Care Plans (ACPs). The report should include Significant Events Reviews (SERs) on 1/1000, to a maximum of 3 patients per practice, of patients with ACPs from the cohort in QP007(S), who were admitted during the QOF year, after their ACP had been created. If less than the required number of patients with ACPs were admitted during the QOF year then the practice should write SERs of the care of an equivalent number of these patients who remained in the community. </w:t>
            </w:r>
          </w:p>
        </w:tc>
        <w:tc>
          <w:tcPr>
            <w:tcW w:w="993" w:type="dxa"/>
            <w:tcBorders>
              <w:top w:val="single" w:sz="4" w:space="0" w:color="000000"/>
              <w:left w:val="single" w:sz="4" w:space="0" w:color="000000"/>
              <w:bottom w:val="single" w:sz="4" w:space="0" w:color="000000"/>
              <w:right w:val="single" w:sz="4" w:space="0" w:color="000000"/>
            </w:tcBorders>
          </w:tcPr>
          <w:p w:rsidR="00391FDC" w:rsidRPr="007A2B80" w:rsidRDefault="00391FDC" w:rsidP="00D95791">
            <w:pPr>
              <w:pStyle w:val="Default"/>
              <w:spacing w:before="120" w:after="120"/>
              <w:ind w:right="28"/>
              <w:jc w:val="center"/>
              <w:rPr>
                <w:rFonts w:ascii="Times New Roman" w:hAnsi="Times New Roman" w:cs="Times New Roman"/>
                <w:color w:val="auto"/>
              </w:rPr>
            </w:pPr>
            <w:r w:rsidRPr="007A2B80">
              <w:rPr>
                <w:rFonts w:ascii="Times New Roman" w:hAnsi="Times New Roman" w:cs="Times New Roman"/>
                <w:color w:val="auto"/>
              </w:rPr>
              <w:t>10</w:t>
            </w:r>
          </w:p>
        </w:tc>
      </w:tr>
    </w:tbl>
    <w:p w:rsidR="000F1489" w:rsidRPr="007A2B80" w:rsidRDefault="000F1489" w:rsidP="00DF35EC">
      <w:pPr>
        <w:pStyle w:val="BodyText2"/>
        <w:rPr>
          <w:sz w:val="24"/>
          <w:lang w:val="en-US"/>
        </w:rPr>
      </w:pPr>
    </w:p>
    <w:p w:rsidR="00391FDC" w:rsidRPr="007A2B80" w:rsidRDefault="00391FDC" w:rsidP="00DF35EC">
      <w:pPr>
        <w:pStyle w:val="BodyText2"/>
        <w:rPr>
          <w:sz w:val="24"/>
          <w:lang w:val="en-US"/>
        </w:rPr>
      </w:pPr>
    </w:p>
    <w:p w:rsidR="00391FDC" w:rsidRPr="007A2B80" w:rsidRDefault="00391FDC" w:rsidP="00DF35EC">
      <w:pPr>
        <w:pStyle w:val="BodyText2"/>
        <w:rPr>
          <w:b/>
          <w:color w:val="FF0000"/>
          <w:sz w:val="24"/>
          <w:u w:val="single"/>
          <w:lang w:val="en-US"/>
        </w:rPr>
      </w:pPr>
      <w:r w:rsidRPr="007A2B80">
        <w:rPr>
          <w:b/>
          <w:color w:val="FF0000"/>
          <w:sz w:val="24"/>
          <w:u w:val="single"/>
          <w:lang w:val="en-US"/>
        </w:rPr>
        <w:t xml:space="preserve">Notes </w:t>
      </w:r>
      <w:r w:rsidR="007A2B80" w:rsidRPr="007A2B80">
        <w:rPr>
          <w:b/>
          <w:color w:val="FF0000"/>
          <w:sz w:val="24"/>
          <w:u w:val="single"/>
          <w:lang w:val="en-US"/>
        </w:rPr>
        <w:t xml:space="preserve">on </w:t>
      </w:r>
      <w:r w:rsidRPr="007A2B80">
        <w:rPr>
          <w:b/>
          <w:color w:val="FF0000"/>
          <w:sz w:val="24"/>
          <w:u w:val="single"/>
          <w:lang w:val="en-US"/>
        </w:rPr>
        <w:t>QP Domain that involve coding / IT related considerations</w:t>
      </w:r>
    </w:p>
    <w:p w:rsidR="00391FDC" w:rsidRPr="007A2B80" w:rsidRDefault="00391FDC" w:rsidP="00DF35EC">
      <w:pPr>
        <w:pStyle w:val="BodyText2"/>
        <w:rPr>
          <w:b/>
          <w:color w:val="FF0000"/>
          <w:sz w:val="24"/>
          <w:u w:val="single"/>
          <w:lang w:val="en-US"/>
        </w:rPr>
      </w:pPr>
    </w:p>
    <w:p w:rsidR="00391FDC" w:rsidRPr="007A2B80" w:rsidRDefault="00C372E4" w:rsidP="00DF35EC">
      <w:pPr>
        <w:pStyle w:val="BodyText2"/>
        <w:rPr>
          <w:color w:val="FF0000"/>
          <w:sz w:val="24"/>
          <w:lang w:val="en-US"/>
        </w:rPr>
      </w:pPr>
      <w:r w:rsidRPr="007A2B80">
        <w:rPr>
          <w:color w:val="FF0000"/>
          <w:sz w:val="24"/>
          <w:lang w:val="en-US"/>
        </w:rPr>
        <w:t>Whilst there is no data extraction for payment purposes relates to the QP indicators, practices should consider coding in relation to some of the</w:t>
      </w:r>
      <w:r w:rsidR="007A2B80" w:rsidRPr="007A2B80">
        <w:rPr>
          <w:color w:val="FF0000"/>
          <w:sz w:val="24"/>
          <w:lang w:val="en-US"/>
        </w:rPr>
        <w:t>se</w:t>
      </w:r>
      <w:r w:rsidRPr="007A2B80">
        <w:rPr>
          <w:color w:val="FF0000"/>
          <w:sz w:val="24"/>
          <w:lang w:val="en-US"/>
        </w:rPr>
        <w:t xml:space="preserve"> indicators to assist in their own management of these areas, plus to enable them to demonstrate what they have done in the event of payment verification. </w:t>
      </w:r>
    </w:p>
    <w:p w:rsidR="00C372E4" w:rsidRPr="007A2B80" w:rsidRDefault="00C372E4" w:rsidP="00DF35EC">
      <w:pPr>
        <w:pStyle w:val="BodyText2"/>
        <w:rPr>
          <w:color w:val="FF0000"/>
          <w:sz w:val="24"/>
          <w:lang w:val="en-US"/>
        </w:rPr>
      </w:pPr>
    </w:p>
    <w:p w:rsidR="00BA72F1" w:rsidRPr="007A2B80" w:rsidRDefault="00C372E4" w:rsidP="00DF35EC">
      <w:pPr>
        <w:pStyle w:val="BodyText2"/>
        <w:rPr>
          <w:color w:val="FF0000"/>
          <w:sz w:val="24"/>
        </w:rPr>
      </w:pPr>
      <w:r w:rsidRPr="007A2B80">
        <w:rPr>
          <w:b/>
          <w:color w:val="FF0000"/>
          <w:sz w:val="24"/>
          <w:u w:val="single"/>
        </w:rPr>
        <w:t>QP006(S).</w:t>
      </w:r>
      <w:r w:rsidRPr="007A2B80">
        <w:rPr>
          <w:color w:val="FF0000"/>
          <w:sz w:val="24"/>
        </w:rPr>
        <w:t xml:space="preserve">  – Practices are required to produce a list of 5% of patients on their list who they consider to be at risk of emergency admission or unscheduled care.  There are a variety of systems that practices may use to identify these patients. Utilising </w:t>
      </w:r>
      <w:r w:rsidR="00BA72F1" w:rsidRPr="007A2B80">
        <w:rPr>
          <w:color w:val="FF0000"/>
          <w:sz w:val="24"/>
        </w:rPr>
        <w:t xml:space="preserve">risk profiling tools such as </w:t>
      </w:r>
      <w:r w:rsidRPr="007A2B80">
        <w:rPr>
          <w:color w:val="FF0000"/>
          <w:sz w:val="24"/>
        </w:rPr>
        <w:t xml:space="preserve">the SPARRA list is recommended but the guidance </w:t>
      </w:r>
      <w:r w:rsidR="007A2B80" w:rsidRPr="007A2B80">
        <w:rPr>
          <w:color w:val="FF0000"/>
          <w:sz w:val="24"/>
        </w:rPr>
        <w:t xml:space="preserve">also </w:t>
      </w:r>
      <w:r w:rsidRPr="007A2B80">
        <w:rPr>
          <w:color w:val="FF0000"/>
          <w:sz w:val="24"/>
        </w:rPr>
        <w:t xml:space="preserve">acknowledges that other systems may be </w:t>
      </w:r>
      <w:r w:rsidR="007A2B80" w:rsidRPr="007A2B80">
        <w:rPr>
          <w:color w:val="FF0000"/>
          <w:sz w:val="24"/>
        </w:rPr>
        <w:t>utilised</w:t>
      </w:r>
      <w:r w:rsidRPr="007A2B80">
        <w:rPr>
          <w:color w:val="FF0000"/>
          <w:sz w:val="24"/>
        </w:rPr>
        <w:t xml:space="preserve"> by agreement with </w:t>
      </w:r>
      <w:r w:rsidR="00BA72F1" w:rsidRPr="007A2B80">
        <w:rPr>
          <w:color w:val="FF0000"/>
          <w:sz w:val="24"/>
        </w:rPr>
        <w:t>local Health B</w:t>
      </w:r>
      <w:r w:rsidRPr="007A2B80">
        <w:rPr>
          <w:color w:val="FF0000"/>
          <w:sz w:val="24"/>
        </w:rPr>
        <w:t>oard</w:t>
      </w:r>
      <w:r w:rsidR="00BA72F1" w:rsidRPr="007A2B80">
        <w:rPr>
          <w:color w:val="FF0000"/>
          <w:sz w:val="24"/>
        </w:rPr>
        <w:t xml:space="preserve">s. It is also acknowledged that some patients may be chosen at the discretion of the clinical team. </w:t>
      </w:r>
    </w:p>
    <w:p w:rsidR="00BA72F1" w:rsidRPr="007A2B80" w:rsidRDefault="00BA72F1" w:rsidP="00DF35EC">
      <w:pPr>
        <w:pStyle w:val="BodyText2"/>
        <w:rPr>
          <w:color w:val="FF0000"/>
          <w:sz w:val="24"/>
        </w:rPr>
      </w:pPr>
    </w:p>
    <w:p w:rsidR="00BA72F1" w:rsidRPr="007A2B80" w:rsidRDefault="00BA72F1" w:rsidP="00DF35EC">
      <w:pPr>
        <w:pStyle w:val="BodyText2"/>
        <w:rPr>
          <w:color w:val="FF0000"/>
          <w:sz w:val="24"/>
        </w:rPr>
      </w:pPr>
      <w:r w:rsidRPr="007A2B80">
        <w:rPr>
          <w:color w:val="FF0000"/>
          <w:sz w:val="24"/>
        </w:rPr>
        <w:t>A code for SPARRA has been released, 38Gq. - SPARRA (Scottish patients at risk of readmission and admission) algorithm. This may be helpful for practices to utilise as a means of electronically tagging patients who appear on these lists. However if all patients on the SPARRA list are coded and this is used to show achievement for QP006(S</w:t>
      </w:r>
      <w:r w:rsidR="007A2B80" w:rsidRPr="007A2B80">
        <w:rPr>
          <w:color w:val="FF0000"/>
          <w:sz w:val="24"/>
        </w:rPr>
        <w:t>) it</w:t>
      </w:r>
      <w:r w:rsidRPr="007A2B80">
        <w:rPr>
          <w:color w:val="FF0000"/>
          <w:sz w:val="24"/>
        </w:rPr>
        <w:t xml:space="preserve"> is possible that more than 5% of the population are identified.  </w:t>
      </w:r>
      <w:r w:rsidR="00C372E4" w:rsidRPr="007A2B80">
        <w:rPr>
          <w:color w:val="FF0000"/>
          <w:sz w:val="24"/>
        </w:rPr>
        <w:t xml:space="preserve"> </w:t>
      </w:r>
      <w:r w:rsidRPr="007A2B80">
        <w:rPr>
          <w:color w:val="FF0000"/>
          <w:sz w:val="24"/>
        </w:rPr>
        <w:t>This would then impact on QP007(S), increasing the number of patient requiring ACPs and polypharmacy reviews.</w:t>
      </w:r>
    </w:p>
    <w:p w:rsidR="00BA72F1" w:rsidRPr="007A2B80" w:rsidRDefault="00BA72F1" w:rsidP="00DF35EC">
      <w:pPr>
        <w:pStyle w:val="BodyText2"/>
        <w:rPr>
          <w:color w:val="FF0000"/>
          <w:sz w:val="24"/>
        </w:rPr>
      </w:pPr>
    </w:p>
    <w:p w:rsidR="00BA72F1" w:rsidRPr="007A2B80" w:rsidRDefault="00BA72F1" w:rsidP="00DF35EC">
      <w:pPr>
        <w:pStyle w:val="BodyText2"/>
        <w:rPr>
          <w:color w:val="FF0000"/>
          <w:sz w:val="24"/>
        </w:rPr>
      </w:pPr>
      <w:r w:rsidRPr="007A2B80">
        <w:rPr>
          <w:color w:val="FF0000"/>
          <w:sz w:val="24"/>
        </w:rPr>
        <w:t>It is therefore recommended that:-</w:t>
      </w:r>
    </w:p>
    <w:p w:rsidR="00BA72F1" w:rsidRPr="007A2B80" w:rsidRDefault="00BA72F1" w:rsidP="00316B89">
      <w:pPr>
        <w:pStyle w:val="BodyText2"/>
        <w:numPr>
          <w:ilvl w:val="0"/>
          <w:numId w:val="1"/>
        </w:numPr>
        <w:rPr>
          <w:color w:val="FF0000"/>
          <w:sz w:val="24"/>
        </w:rPr>
      </w:pPr>
      <w:r w:rsidRPr="007A2B80">
        <w:rPr>
          <w:color w:val="FF0000"/>
          <w:sz w:val="24"/>
        </w:rPr>
        <w:t xml:space="preserve">Practice establish number of patients needed to meet </w:t>
      </w:r>
      <w:r w:rsidR="00903B9A">
        <w:rPr>
          <w:color w:val="FF0000"/>
          <w:sz w:val="24"/>
        </w:rPr>
        <w:t xml:space="preserve">the exact </w:t>
      </w:r>
      <w:r w:rsidRPr="007A2B80">
        <w:rPr>
          <w:color w:val="FF0000"/>
          <w:sz w:val="24"/>
        </w:rPr>
        <w:t>5% requirement</w:t>
      </w:r>
      <w:r w:rsidR="002B31C6" w:rsidRPr="007A2B80">
        <w:rPr>
          <w:color w:val="FF0000"/>
          <w:sz w:val="24"/>
        </w:rPr>
        <w:t>.</w:t>
      </w:r>
      <w:r w:rsidR="007A2B80" w:rsidRPr="007A2B80">
        <w:rPr>
          <w:color w:val="FF0000"/>
          <w:sz w:val="24"/>
        </w:rPr>
        <w:t xml:space="preserve"> </w:t>
      </w:r>
    </w:p>
    <w:p w:rsidR="00BA72F1" w:rsidRPr="007A2B80" w:rsidRDefault="00BA72F1" w:rsidP="00316B89">
      <w:pPr>
        <w:pStyle w:val="BodyText2"/>
        <w:numPr>
          <w:ilvl w:val="0"/>
          <w:numId w:val="1"/>
        </w:numPr>
        <w:rPr>
          <w:color w:val="FF0000"/>
          <w:sz w:val="24"/>
        </w:rPr>
      </w:pPr>
      <w:r w:rsidRPr="007A2B80">
        <w:rPr>
          <w:color w:val="FF0000"/>
          <w:sz w:val="24"/>
        </w:rPr>
        <w:t>A unique code is utilised that would only be used for this population</w:t>
      </w:r>
      <w:r w:rsidR="002B31C6" w:rsidRPr="007A2B80">
        <w:rPr>
          <w:color w:val="FF0000"/>
          <w:sz w:val="24"/>
        </w:rPr>
        <w:t>. A recommended code is:-</w:t>
      </w:r>
    </w:p>
    <w:p w:rsidR="002B31C6" w:rsidRPr="007A2B80" w:rsidRDefault="002B31C6" w:rsidP="002B31C6">
      <w:pPr>
        <w:pStyle w:val="BodyText2"/>
        <w:ind w:left="720"/>
        <w:rPr>
          <w:color w:val="FF0000"/>
          <w:sz w:val="24"/>
        </w:rPr>
      </w:pPr>
    </w:p>
    <w:p w:rsidR="002B31C6" w:rsidRPr="007A2B80" w:rsidRDefault="002B31C6" w:rsidP="002B31C6">
      <w:pPr>
        <w:pStyle w:val="BodyText2"/>
        <w:ind w:left="1440"/>
        <w:rPr>
          <w:color w:val="FF0000"/>
          <w:sz w:val="24"/>
        </w:rPr>
      </w:pPr>
      <w:r w:rsidRPr="007A2B80">
        <w:rPr>
          <w:color w:val="FF0000"/>
          <w:sz w:val="24"/>
        </w:rPr>
        <w:t>13Zu.</w:t>
      </w:r>
      <w:r w:rsidRPr="007A2B80">
        <w:rPr>
          <w:color w:val="FF0000"/>
          <w:sz w:val="24"/>
        </w:rPr>
        <w:tab/>
        <w:t>At risk of emergency hospital admission</w:t>
      </w:r>
    </w:p>
    <w:p w:rsidR="002B31C6" w:rsidRPr="007A2B80" w:rsidRDefault="002B31C6" w:rsidP="002B31C6">
      <w:pPr>
        <w:pStyle w:val="BodyText2"/>
        <w:rPr>
          <w:color w:val="FF0000"/>
          <w:sz w:val="24"/>
        </w:rPr>
      </w:pPr>
    </w:p>
    <w:p w:rsidR="002B31C6" w:rsidRPr="007A2B80" w:rsidRDefault="002B31C6" w:rsidP="002B31C6">
      <w:pPr>
        <w:pStyle w:val="BodyText2"/>
        <w:rPr>
          <w:color w:val="FF0000"/>
          <w:sz w:val="24"/>
        </w:rPr>
      </w:pPr>
      <w:r w:rsidRPr="007A2B80">
        <w:rPr>
          <w:color w:val="FF0000"/>
          <w:sz w:val="24"/>
        </w:rPr>
        <w:tab/>
        <w:t>However practices could use their own preferred alternative.</w:t>
      </w:r>
    </w:p>
    <w:p w:rsidR="002B31C6" w:rsidRPr="007A2B80" w:rsidRDefault="007A2B80" w:rsidP="00316B89">
      <w:pPr>
        <w:pStyle w:val="BodyText2"/>
        <w:numPr>
          <w:ilvl w:val="0"/>
          <w:numId w:val="1"/>
        </w:numPr>
        <w:rPr>
          <w:color w:val="FF0000"/>
          <w:sz w:val="24"/>
        </w:rPr>
      </w:pPr>
      <w:r w:rsidRPr="007A2B80">
        <w:rPr>
          <w:color w:val="FF0000"/>
          <w:sz w:val="24"/>
        </w:rPr>
        <w:t>Guidance recommends targeting those with SPARRA score of 20%-60%.</w:t>
      </w:r>
    </w:p>
    <w:p w:rsidR="007A2B80" w:rsidRPr="007A2B80" w:rsidRDefault="007A2B80" w:rsidP="007A2B80">
      <w:pPr>
        <w:pStyle w:val="BodyText2"/>
        <w:ind w:left="360"/>
        <w:rPr>
          <w:color w:val="FF0000"/>
          <w:sz w:val="24"/>
        </w:rPr>
      </w:pPr>
    </w:p>
    <w:p w:rsidR="002B31C6" w:rsidRPr="007A2B80" w:rsidRDefault="002B31C6" w:rsidP="002B31C6">
      <w:pPr>
        <w:pStyle w:val="BodyText2"/>
        <w:rPr>
          <w:color w:val="FF0000"/>
          <w:sz w:val="24"/>
        </w:rPr>
      </w:pPr>
      <w:r w:rsidRPr="007A2B80">
        <w:rPr>
          <w:b/>
          <w:color w:val="FF0000"/>
          <w:sz w:val="24"/>
          <w:u w:val="single"/>
        </w:rPr>
        <w:t>QP007(S).</w:t>
      </w:r>
      <w:r w:rsidRPr="007A2B80">
        <w:rPr>
          <w:color w:val="FF0000"/>
          <w:sz w:val="24"/>
        </w:rPr>
        <w:t xml:space="preserve"> - For 2013-14, practices are required to develop Anticipatory Care plans (ACPs) including polypharmacy reviews, for 15% of the popu</w:t>
      </w:r>
      <w:r w:rsidR="001837B6" w:rsidRPr="007A2B80">
        <w:rPr>
          <w:color w:val="FF0000"/>
          <w:sz w:val="24"/>
        </w:rPr>
        <w:t>lation identified in QP006(S). T</w:t>
      </w:r>
      <w:r w:rsidRPr="007A2B80">
        <w:rPr>
          <w:color w:val="FF0000"/>
          <w:sz w:val="24"/>
        </w:rPr>
        <w:t>his rises to 30% in 2014-15.</w:t>
      </w:r>
      <w:r w:rsidR="001837B6" w:rsidRPr="007A2B80">
        <w:rPr>
          <w:color w:val="FF0000"/>
          <w:sz w:val="24"/>
        </w:rPr>
        <w:t xml:space="preserve"> The Scottish QOF guidance document (page 192) details the minimum information that should be included in an ACP. See</w:t>
      </w:r>
      <w:r w:rsidR="007A2B80" w:rsidRPr="007A2B80">
        <w:rPr>
          <w:color w:val="FF0000"/>
          <w:sz w:val="24"/>
        </w:rPr>
        <w:t>: -</w:t>
      </w:r>
      <w:r w:rsidR="001837B6" w:rsidRPr="007A2B80">
        <w:rPr>
          <w:color w:val="FF0000"/>
          <w:sz w:val="24"/>
        </w:rPr>
        <w:t xml:space="preserve"> </w:t>
      </w:r>
      <w:hyperlink r:id="rId25" w:history="1">
        <w:r w:rsidR="00570AC7" w:rsidRPr="007A2B80">
          <w:rPr>
            <w:rStyle w:val="Hyperlink"/>
            <w:color w:val="FF0000"/>
            <w:sz w:val="24"/>
            <w:lang w:eastAsia="en-GB"/>
          </w:rPr>
          <w:t>http://www.sehd.scot.nhs.uk/pca/PCA2013(M)03guide.pdf</w:t>
        </w:r>
      </w:hyperlink>
    </w:p>
    <w:p w:rsidR="002B31C6" w:rsidRPr="007A2B80" w:rsidRDefault="002B31C6" w:rsidP="002B31C6">
      <w:pPr>
        <w:pStyle w:val="BodyText2"/>
        <w:rPr>
          <w:color w:val="FF0000"/>
          <w:sz w:val="24"/>
        </w:rPr>
      </w:pPr>
    </w:p>
    <w:p w:rsidR="007A2B80" w:rsidRPr="007A2B80" w:rsidRDefault="007A2B80" w:rsidP="002B31C6">
      <w:pPr>
        <w:pStyle w:val="BodyText2"/>
        <w:rPr>
          <w:color w:val="FF0000"/>
          <w:sz w:val="24"/>
        </w:rPr>
      </w:pPr>
    </w:p>
    <w:p w:rsidR="002B31C6" w:rsidRPr="007A2B80" w:rsidRDefault="002B31C6" w:rsidP="00316B89">
      <w:pPr>
        <w:pStyle w:val="BodyText2"/>
        <w:numPr>
          <w:ilvl w:val="0"/>
          <w:numId w:val="1"/>
        </w:numPr>
        <w:rPr>
          <w:color w:val="FF0000"/>
          <w:sz w:val="24"/>
        </w:rPr>
      </w:pPr>
      <w:r w:rsidRPr="007A2B80">
        <w:rPr>
          <w:color w:val="FF0000"/>
          <w:sz w:val="24"/>
        </w:rPr>
        <w:t>Recommended coding for ACP:-</w:t>
      </w:r>
    </w:p>
    <w:p w:rsidR="002B31C6" w:rsidRPr="007A2B80" w:rsidRDefault="002B31C6" w:rsidP="002B31C6">
      <w:pPr>
        <w:pStyle w:val="BodyText2"/>
        <w:ind w:left="1440"/>
        <w:rPr>
          <w:color w:val="FF0000"/>
          <w:sz w:val="24"/>
        </w:rPr>
      </w:pPr>
    </w:p>
    <w:p w:rsidR="002B31C6" w:rsidRPr="007A2B80" w:rsidRDefault="002B31C6" w:rsidP="002B31C6">
      <w:pPr>
        <w:pStyle w:val="BodyText2"/>
        <w:ind w:left="1440"/>
        <w:rPr>
          <w:color w:val="FF0000"/>
          <w:sz w:val="24"/>
        </w:rPr>
      </w:pPr>
      <w:r w:rsidRPr="007A2B80">
        <w:rPr>
          <w:color w:val="FF0000"/>
          <w:sz w:val="24"/>
        </w:rPr>
        <w:t>8CMM</w:t>
      </w:r>
      <w:r w:rsidR="006428FC" w:rsidRPr="007A2B80">
        <w:rPr>
          <w:color w:val="FF0000"/>
          <w:sz w:val="24"/>
        </w:rPr>
        <w:t>. Has</w:t>
      </w:r>
      <w:r w:rsidRPr="007A2B80">
        <w:rPr>
          <w:color w:val="FF0000"/>
          <w:sz w:val="24"/>
        </w:rPr>
        <w:t xml:space="preserve"> anticipatory care plan</w:t>
      </w:r>
    </w:p>
    <w:p w:rsidR="001837B6" w:rsidRPr="007A2B80" w:rsidRDefault="001837B6" w:rsidP="001837B6">
      <w:pPr>
        <w:pStyle w:val="BodyText2"/>
        <w:rPr>
          <w:color w:val="FF0000"/>
          <w:sz w:val="24"/>
        </w:rPr>
      </w:pPr>
    </w:p>
    <w:p w:rsidR="00570AC7" w:rsidRPr="007A2B80" w:rsidRDefault="001837B6" w:rsidP="00316B89">
      <w:pPr>
        <w:pStyle w:val="BodyText2"/>
        <w:numPr>
          <w:ilvl w:val="0"/>
          <w:numId w:val="1"/>
        </w:numPr>
        <w:rPr>
          <w:color w:val="FF0000"/>
          <w:sz w:val="24"/>
        </w:rPr>
      </w:pPr>
      <w:r w:rsidRPr="007A2B80">
        <w:rPr>
          <w:color w:val="FF0000"/>
          <w:sz w:val="24"/>
        </w:rPr>
        <w:t>Consideration should be given to setting up a recall system for review of ACP’s as these will count for future years.</w:t>
      </w:r>
      <w:r w:rsidR="0032019D" w:rsidRPr="007A2B80">
        <w:rPr>
          <w:color w:val="FF0000"/>
          <w:sz w:val="24"/>
        </w:rPr>
        <w:t xml:space="preserve"> Review period should be patient specific. </w:t>
      </w:r>
      <w:r w:rsidRPr="007A2B80">
        <w:rPr>
          <w:color w:val="FF0000"/>
          <w:sz w:val="24"/>
        </w:rPr>
        <w:t xml:space="preserve">In doing this it may be helpful to also look at how the review workload may be spread out through the year.  </w:t>
      </w:r>
    </w:p>
    <w:p w:rsidR="0032019D" w:rsidRPr="007A2B80" w:rsidRDefault="0032019D" w:rsidP="00316B89">
      <w:pPr>
        <w:pStyle w:val="BodyText2"/>
        <w:numPr>
          <w:ilvl w:val="0"/>
          <w:numId w:val="1"/>
        </w:numPr>
        <w:rPr>
          <w:color w:val="FF0000"/>
          <w:sz w:val="24"/>
        </w:rPr>
      </w:pPr>
      <w:r w:rsidRPr="007A2B80">
        <w:rPr>
          <w:color w:val="FF0000"/>
          <w:sz w:val="24"/>
        </w:rPr>
        <w:t xml:space="preserve">The eKIS (Key Information Summary) is the </w:t>
      </w:r>
      <w:r w:rsidR="00903B9A">
        <w:rPr>
          <w:color w:val="FF0000"/>
          <w:sz w:val="24"/>
        </w:rPr>
        <w:t>only electronic</w:t>
      </w:r>
      <w:r w:rsidRPr="007A2B80">
        <w:rPr>
          <w:color w:val="FF0000"/>
          <w:sz w:val="24"/>
        </w:rPr>
        <w:t xml:space="preserve"> tool to use for an ACP. This is in the process of being made available through the software systems to enable electronic sharing of ACP’s. The KIS form will guide on coding to use for specific information such as resuscitation status etc.  </w:t>
      </w:r>
    </w:p>
    <w:p w:rsidR="002B31C6" w:rsidRPr="007A2B80" w:rsidRDefault="002B31C6" w:rsidP="002B31C6">
      <w:pPr>
        <w:pStyle w:val="BodyText2"/>
        <w:rPr>
          <w:color w:val="FF0000"/>
          <w:sz w:val="24"/>
        </w:rPr>
      </w:pPr>
    </w:p>
    <w:p w:rsidR="002B31C6" w:rsidRPr="007A2B80" w:rsidRDefault="002B31C6" w:rsidP="00316B89">
      <w:pPr>
        <w:pStyle w:val="BodyText2"/>
        <w:numPr>
          <w:ilvl w:val="0"/>
          <w:numId w:val="26"/>
        </w:numPr>
        <w:rPr>
          <w:color w:val="FF0000"/>
          <w:sz w:val="24"/>
        </w:rPr>
      </w:pPr>
      <w:r w:rsidRPr="007A2B80">
        <w:rPr>
          <w:color w:val="FF0000"/>
          <w:sz w:val="24"/>
        </w:rPr>
        <w:t xml:space="preserve">Recommended minimum coding for </w:t>
      </w:r>
      <w:r w:rsidR="00570AC7" w:rsidRPr="007A2B80">
        <w:rPr>
          <w:color w:val="FF0000"/>
          <w:sz w:val="24"/>
        </w:rPr>
        <w:t xml:space="preserve">a </w:t>
      </w:r>
      <w:r w:rsidRPr="007A2B80">
        <w:rPr>
          <w:color w:val="FF0000"/>
          <w:sz w:val="24"/>
        </w:rPr>
        <w:t>polypharmacy review:-</w:t>
      </w:r>
    </w:p>
    <w:p w:rsidR="002B31C6" w:rsidRPr="007A2B80" w:rsidRDefault="002B31C6" w:rsidP="002B31C6">
      <w:pPr>
        <w:pStyle w:val="BodyText2"/>
        <w:ind w:left="720"/>
        <w:rPr>
          <w:color w:val="FF0000"/>
          <w:sz w:val="24"/>
        </w:rPr>
      </w:pPr>
    </w:p>
    <w:p w:rsidR="002B31C6" w:rsidRDefault="002B31C6" w:rsidP="002B31C6">
      <w:pPr>
        <w:pStyle w:val="BodyText2"/>
        <w:ind w:left="1440"/>
        <w:rPr>
          <w:color w:val="FF0000"/>
          <w:sz w:val="24"/>
        </w:rPr>
      </w:pPr>
      <w:r w:rsidRPr="007A2B80">
        <w:rPr>
          <w:color w:val="FF0000"/>
          <w:sz w:val="24"/>
        </w:rPr>
        <w:t>8B31B</w:t>
      </w:r>
      <w:r w:rsidRPr="007A2B80">
        <w:rPr>
          <w:color w:val="FF0000"/>
          <w:sz w:val="24"/>
        </w:rPr>
        <w:tab/>
        <w:t>Polypharmacy medication review</w:t>
      </w:r>
    </w:p>
    <w:p w:rsidR="00903B9A" w:rsidRPr="007A2B80" w:rsidRDefault="00903B9A" w:rsidP="00903B9A">
      <w:pPr>
        <w:pStyle w:val="BodyText2"/>
        <w:rPr>
          <w:color w:val="FF0000"/>
          <w:sz w:val="24"/>
        </w:rPr>
      </w:pPr>
    </w:p>
    <w:p w:rsidR="002D2DA9" w:rsidRPr="007A2B80" w:rsidRDefault="00903B9A" w:rsidP="00903B9A">
      <w:pPr>
        <w:pStyle w:val="BodyText2"/>
        <w:numPr>
          <w:ilvl w:val="0"/>
          <w:numId w:val="1"/>
        </w:numPr>
        <w:rPr>
          <w:color w:val="FF0000"/>
          <w:sz w:val="24"/>
        </w:rPr>
      </w:pPr>
      <w:r>
        <w:rPr>
          <w:color w:val="FF0000"/>
          <w:sz w:val="24"/>
        </w:rPr>
        <w:t xml:space="preserve">This may require retrospective date entry as it is recognised that </w:t>
      </w:r>
      <w:r w:rsidR="00CF7F9C">
        <w:rPr>
          <w:color w:val="FF0000"/>
          <w:sz w:val="24"/>
        </w:rPr>
        <w:t xml:space="preserve">complex </w:t>
      </w:r>
      <w:r>
        <w:rPr>
          <w:color w:val="FF0000"/>
          <w:sz w:val="24"/>
        </w:rPr>
        <w:t xml:space="preserve">medication reviews may occur over time. </w:t>
      </w:r>
      <w:r w:rsidR="002D2DA9" w:rsidRPr="007A2B80">
        <w:rPr>
          <w:color w:val="FF0000"/>
          <w:sz w:val="24"/>
        </w:rPr>
        <w:tab/>
      </w:r>
      <w:r w:rsidR="002D2DA9" w:rsidRPr="007A2B80">
        <w:rPr>
          <w:color w:val="FF0000"/>
          <w:sz w:val="24"/>
        </w:rPr>
        <w:tab/>
      </w:r>
    </w:p>
    <w:p w:rsidR="001837B6" w:rsidRPr="007A2B80" w:rsidRDefault="0032019D" w:rsidP="00316B89">
      <w:pPr>
        <w:pStyle w:val="BodyText2"/>
        <w:numPr>
          <w:ilvl w:val="0"/>
          <w:numId w:val="1"/>
        </w:numPr>
        <w:rPr>
          <w:color w:val="FF0000"/>
          <w:sz w:val="24"/>
        </w:rPr>
      </w:pPr>
      <w:r w:rsidRPr="007A2B80">
        <w:rPr>
          <w:color w:val="FF0000"/>
          <w:sz w:val="24"/>
        </w:rPr>
        <w:t xml:space="preserve">Detailed guidance relating to Polypharmacy can be accessed via:- </w:t>
      </w:r>
      <w:hyperlink r:id="rId26" w:history="1">
        <w:r w:rsidRPr="007A2B80">
          <w:rPr>
            <w:rStyle w:val="Hyperlink"/>
            <w:color w:val="FF0000"/>
            <w:sz w:val="24"/>
          </w:rPr>
          <w:t>http://www.central.knowledge.scot.nhs.uk/upload/Polypharmacy%20full%20guidance%20v2.pdf</w:t>
        </w:r>
      </w:hyperlink>
    </w:p>
    <w:p w:rsidR="002D2DA9" w:rsidRPr="007A2B80" w:rsidRDefault="002D2DA9" w:rsidP="00316B89">
      <w:pPr>
        <w:pStyle w:val="BodyText2"/>
        <w:numPr>
          <w:ilvl w:val="0"/>
          <w:numId w:val="1"/>
        </w:numPr>
        <w:rPr>
          <w:color w:val="FF0000"/>
          <w:sz w:val="24"/>
        </w:rPr>
      </w:pPr>
      <w:r w:rsidRPr="007A2B80">
        <w:rPr>
          <w:color w:val="FF0000"/>
          <w:sz w:val="24"/>
        </w:rPr>
        <w:t xml:space="preserve">There is no electronic extraction of data for this but it </w:t>
      </w:r>
      <w:r w:rsidR="00CF7F9C">
        <w:rPr>
          <w:color w:val="FF0000"/>
          <w:sz w:val="24"/>
        </w:rPr>
        <w:t>may be advisable</w:t>
      </w:r>
      <w:r w:rsidRPr="007A2B80">
        <w:rPr>
          <w:color w:val="FF0000"/>
          <w:sz w:val="24"/>
        </w:rPr>
        <w:t xml:space="preserve"> that practices maintain records of what has been involved within the medication review either as freetext or by utilising more detailed coding</w:t>
      </w:r>
      <w:r w:rsidR="00CF7F9C">
        <w:rPr>
          <w:color w:val="FF0000"/>
          <w:sz w:val="24"/>
        </w:rPr>
        <w:t xml:space="preserve"> – </w:t>
      </w:r>
      <w:r w:rsidR="00CF7F9C" w:rsidRPr="00CF7F9C">
        <w:rPr>
          <w:color w:val="FF0000"/>
          <w:sz w:val="24"/>
        </w:rPr>
        <w:t>SGPC advice is that this is not a specific requirement to meet this indicator</w:t>
      </w:r>
      <w:r w:rsidRPr="007A2B80">
        <w:rPr>
          <w:color w:val="FF0000"/>
          <w:sz w:val="24"/>
        </w:rPr>
        <w:t xml:space="preserve">. </w:t>
      </w:r>
      <w:r w:rsidR="00CF7F9C">
        <w:rPr>
          <w:color w:val="FF0000"/>
          <w:sz w:val="24"/>
        </w:rPr>
        <w:t>If a practice wish to record more detailed codes for their own records t</w:t>
      </w:r>
      <w:r w:rsidRPr="007A2B80">
        <w:rPr>
          <w:color w:val="FF0000"/>
          <w:sz w:val="24"/>
        </w:rPr>
        <w:t xml:space="preserve">here are a wide range of </w:t>
      </w:r>
      <w:r w:rsidR="00CF7F9C">
        <w:rPr>
          <w:color w:val="FF0000"/>
          <w:sz w:val="24"/>
        </w:rPr>
        <w:t>possible</w:t>
      </w:r>
      <w:r w:rsidRPr="007A2B80">
        <w:rPr>
          <w:color w:val="FF0000"/>
          <w:sz w:val="24"/>
        </w:rPr>
        <w:t xml:space="preserve"> codes to use within the Read </w:t>
      </w:r>
      <w:r w:rsidR="005B2F72" w:rsidRPr="007A2B80">
        <w:rPr>
          <w:color w:val="FF0000"/>
          <w:sz w:val="24"/>
        </w:rPr>
        <w:t>hierarchy</w:t>
      </w:r>
      <w:r w:rsidRPr="007A2B80">
        <w:rPr>
          <w:color w:val="FF0000"/>
          <w:sz w:val="24"/>
        </w:rPr>
        <w:t>. Some that may be useful are:-</w:t>
      </w:r>
    </w:p>
    <w:p w:rsidR="002D2DA9" w:rsidRPr="007A2B80" w:rsidRDefault="002D2DA9" w:rsidP="002D2DA9">
      <w:pPr>
        <w:pStyle w:val="BodyText2"/>
        <w:ind w:left="1440"/>
        <w:rPr>
          <w:color w:val="FF0000"/>
          <w:sz w:val="24"/>
        </w:rPr>
      </w:pPr>
      <w:r w:rsidRPr="007A2B80">
        <w:rPr>
          <w:color w:val="FF0000"/>
          <w:sz w:val="24"/>
        </w:rPr>
        <w:t>8BIK.</w:t>
      </w:r>
      <w:r w:rsidRPr="007A2B80">
        <w:rPr>
          <w:color w:val="FF0000"/>
          <w:sz w:val="24"/>
        </w:rPr>
        <w:tab/>
        <w:t>Indication for each drug checked</w:t>
      </w:r>
    </w:p>
    <w:p w:rsidR="002D2DA9" w:rsidRPr="007A2B80" w:rsidRDefault="002D2DA9" w:rsidP="002D2DA9">
      <w:pPr>
        <w:pStyle w:val="BodyText2"/>
        <w:ind w:left="1440"/>
        <w:rPr>
          <w:color w:val="FF0000"/>
          <w:sz w:val="24"/>
        </w:rPr>
      </w:pPr>
      <w:r w:rsidRPr="007A2B80">
        <w:rPr>
          <w:color w:val="FF0000"/>
          <w:sz w:val="24"/>
        </w:rPr>
        <w:t>8BID.</w:t>
      </w:r>
      <w:r w:rsidRPr="007A2B80">
        <w:rPr>
          <w:color w:val="FF0000"/>
          <w:sz w:val="24"/>
        </w:rPr>
        <w:tab/>
        <w:t>Optimisation of drug dosage</w:t>
      </w:r>
    </w:p>
    <w:p w:rsidR="002D2DA9" w:rsidRPr="007A2B80" w:rsidRDefault="002D2DA9" w:rsidP="002D2DA9">
      <w:pPr>
        <w:pStyle w:val="BodyText2"/>
        <w:ind w:left="1440"/>
        <w:rPr>
          <w:color w:val="FF0000"/>
          <w:sz w:val="24"/>
        </w:rPr>
      </w:pPr>
      <w:r w:rsidRPr="007A2B80">
        <w:rPr>
          <w:color w:val="FF0000"/>
          <w:sz w:val="24"/>
        </w:rPr>
        <w:t>8BIR.</w:t>
      </w:r>
      <w:r w:rsidRPr="007A2B80">
        <w:rPr>
          <w:color w:val="FF0000"/>
          <w:sz w:val="24"/>
        </w:rPr>
        <w:tab/>
        <w:t>Efficacy of all medication checked</w:t>
      </w:r>
    </w:p>
    <w:p w:rsidR="002D2DA9" w:rsidRPr="007A2B80" w:rsidRDefault="002D2DA9" w:rsidP="002D2DA9">
      <w:pPr>
        <w:pStyle w:val="BodyText2"/>
        <w:ind w:left="1440"/>
        <w:rPr>
          <w:color w:val="FF0000"/>
          <w:sz w:val="24"/>
        </w:rPr>
      </w:pPr>
      <w:r w:rsidRPr="007A2B80">
        <w:rPr>
          <w:color w:val="FF0000"/>
          <w:sz w:val="24"/>
        </w:rPr>
        <w:t>8BIw.</w:t>
      </w:r>
      <w:r w:rsidRPr="007A2B80">
        <w:rPr>
          <w:color w:val="FF0000"/>
          <w:sz w:val="24"/>
        </w:rPr>
        <w:tab/>
        <w:t>Inappropriate medication stopped</w:t>
      </w:r>
    </w:p>
    <w:p w:rsidR="002D2DA9" w:rsidRPr="007A2B80" w:rsidRDefault="002D2DA9" w:rsidP="002D2DA9">
      <w:pPr>
        <w:pStyle w:val="BodyText2"/>
        <w:ind w:left="1440"/>
        <w:rPr>
          <w:color w:val="FF0000"/>
          <w:sz w:val="24"/>
        </w:rPr>
      </w:pPr>
      <w:r w:rsidRPr="007A2B80">
        <w:rPr>
          <w:color w:val="FF0000"/>
          <w:sz w:val="24"/>
        </w:rPr>
        <w:t>8BID.</w:t>
      </w:r>
      <w:r w:rsidRPr="007A2B80">
        <w:rPr>
          <w:color w:val="FF0000"/>
          <w:sz w:val="24"/>
        </w:rPr>
        <w:tab/>
        <w:t>Optimisation of drug dosage</w:t>
      </w:r>
    </w:p>
    <w:p w:rsidR="002D2DA9" w:rsidRPr="007A2B80" w:rsidRDefault="002D2DA9" w:rsidP="002D2DA9">
      <w:pPr>
        <w:pStyle w:val="BodyText2"/>
        <w:ind w:left="1440"/>
        <w:rPr>
          <w:color w:val="FF0000"/>
          <w:sz w:val="24"/>
        </w:rPr>
      </w:pPr>
      <w:r w:rsidRPr="007A2B80">
        <w:rPr>
          <w:color w:val="FF0000"/>
          <w:sz w:val="24"/>
        </w:rPr>
        <w:t>8BIP.</w:t>
      </w:r>
      <w:r w:rsidRPr="007A2B80">
        <w:rPr>
          <w:color w:val="FF0000"/>
          <w:sz w:val="24"/>
        </w:rPr>
        <w:tab/>
        <w:t>Drug interactions identified - drug changed</w:t>
      </w:r>
    </w:p>
    <w:p w:rsidR="002D2DA9" w:rsidRPr="007A2B80" w:rsidRDefault="002D2DA9" w:rsidP="002D2DA9">
      <w:pPr>
        <w:pStyle w:val="BodyText2"/>
        <w:ind w:left="1440"/>
        <w:rPr>
          <w:color w:val="FF0000"/>
          <w:sz w:val="24"/>
        </w:rPr>
      </w:pPr>
      <w:r w:rsidRPr="007A2B80">
        <w:rPr>
          <w:color w:val="FF0000"/>
          <w:sz w:val="24"/>
        </w:rPr>
        <w:t>8BIb.</w:t>
      </w:r>
      <w:r w:rsidRPr="007A2B80">
        <w:rPr>
          <w:color w:val="FF0000"/>
          <w:sz w:val="24"/>
        </w:rPr>
        <w:tab/>
        <w:t>No significant drug interactions</w:t>
      </w:r>
    </w:p>
    <w:p w:rsidR="002D2DA9" w:rsidRPr="007A2B80" w:rsidRDefault="002D2DA9" w:rsidP="002D2DA9">
      <w:pPr>
        <w:pStyle w:val="BodyText2"/>
        <w:ind w:left="1440"/>
        <w:rPr>
          <w:color w:val="FF0000"/>
          <w:sz w:val="24"/>
        </w:rPr>
      </w:pPr>
      <w:r w:rsidRPr="007A2B80">
        <w:rPr>
          <w:color w:val="FF0000"/>
          <w:sz w:val="24"/>
        </w:rPr>
        <w:t>8B3x.</w:t>
      </w:r>
      <w:r w:rsidRPr="007A2B80">
        <w:rPr>
          <w:color w:val="FF0000"/>
          <w:sz w:val="24"/>
        </w:rPr>
        <w:tab/>
        <w:t>Medication review with patient</w:t>
      </w:r>
    </w:p>
    <w:p w:rsidR="002D2DA9" w:rsidRPr="007A2B80" w:rsidRDefault="002D2DA9" w:rsidP="002D2DA9">
      <w:pPr>
        <w:pStyle w:val="BodyText2"/>
        <w:rPr>
          <w:color w:val="FF0000"/>
          <w:sz w:val="24"/>
        </w:rPr>
      </w:pPr>
    </w:p>
    <w:p w:rsidR="002D2DA9" w:rsidRPr="00CF7F9C" w:rsidRDefault="002D2DA9" w:rsidP="002D2DA9">
      <w:pPr>
        <w:pStyle w:val="BodyText2"/>
        <w:ind w:left="720"/>
        <w:rPr>
          <w:b/>
          <w:color w:val="FF0000"/>
          <w:sz w:val="24"/>
        </w:rPr>
      </w:pPr>
      <w:r w:rsidRPr="007A2B80">
        <w:rPr>
          <w:color w:val="FF0000"/>
          <w:sz w:val="24"/>
        </w:rPr>
        <w:t xml:space="preserve">NOTE – this is not an exhaustive list of available codes, plus </w:t>
      </w:r>
      <w:r w:rsidRPr="00CF7F9C">
        <w:rPr>
          <w:b/>
          <w:color w:val="FF0000"/>
          <w:sz w:val="24"/>
        </w:rPr>
        <w:t xml:space="preserve">there is no </w:t>
      </w:r>
      <w:r w:rsidR="00CF7F9C" w:rsidRPr="00CF7F9C">
        <w:rPr>
          <w:b/>
          <w:color w:val="FF0000"/>
          <w:sz w:val="24"/>
        </w:rPr>
        <w:t xml:space="preserve">Contract </w:t>
      </w:r>
      <w:r w:rsidRPr="00CF7F9C">
        <w:rPr>
          <w:b/>
          <w:color w:val="FF0000"/>
          <w:sz w:val="24"/>
        </w:rPr>
        <w:t>requirement f</w:t>
      </w:r>
      <w:r w:rsidR="00CF7F9C" w:rsidRPr="00CF7F9C">
        <w:rPr>
          <w:b/>
          <w:color w:val="FF0000"/>
          <w:sz w:val="24"/>
        </w:rPr>
        <w:t>or practices to use these codes.</w:t>
      </w:r>
    </w:p>
    <w:p w:rsidR="002D2DA9" w:rsidRPr="007A2B80" w:rsidRDefault="002D2DA9" w:rsidP="002D2DA9">
      <w:pPr>
        <w:pStyle w:val="BodyText2"/>
        <w:ind w:left="1440"/>
        <w:rPr>
          <w:color w:val="FF0000"/>
          <w:sz w:val="24"/>
        </w:rPr>
      </w:pPr>
    </w:p>
    <w:p w:rsidR="0032019D" w:rsidRPr="007A2B80" w:rsidRDefault="0032019D" w:rsidP="00316B89">
      <w:pPr>
        <w:pStyle w:val="BodyText2"/>
        <w:numPr>
          <w:ilvl w:val="0"/>
          <w:numId w:val="1"/>
        </w:numPr>
        <w:rPr>
          <w:color w:val="FF0000"/>
          <w:sz w:val="24"/>
        </w:rPr>
      </w:pPr>
      <w:r w:rsidRPr="007A2B80">
        <w:rPr>
          <w:color w:val="FF0000"/>
          <w:sz w:val="24"/>
        </w:rPr>
        <w:t>It is recognised that some Health Board areas have established sy</w:t>
      </w:r>
      <w:r w:rsidR="007A2B80" w:rsidRPr="007A2B80">
        <w:rPr>
          <w:color w:val="FF0000"/>
          <w:sz w:val="24"/>
        </w:rPr>
        <w:t>s</w:t>
      </w:r>
      <w:r w:rsidRPr="007A2B80">
        <w:rPr>
          <w:color w:val="FF0000"/>
          <w:sz w:val="24"/>
        </w:rPr>
        <w:t>tems within primary care for elements of medication reviews</w:t>
      </w:r>
      <w:r w:rsidR="007A2B80" w:rsidRPr="007A2B80">
        <w:rPr>
          <w:color w:val="FF0000"/>
          <w:sz w:val="24"/>
        </w:rPr>
        <w:t xml:space="preserve"> with recommended coding specified</w:t>
      </w:r>
      <w:r w:rsidRPr="007A2B80">
        <w:rPr>
          <w:color w:val="FF0000"/>
          <w:sz w:val="24"/>
        </w:rPr>
        <w:t xml:space="preserve">. With local agreement these </w:t>
      </w:r>
      <w:r w:rsidR="007A2B80" w:rsidRPr="007A2B80">
        <w:rPr>
          <w:color w:val="FF0000"/>
          <w:sz w:val="24"/>
        </w:rPr>
        <w:t xml:space="preserve">can be utilised in meeting this indicator. </w:t>
      </w:r>
    </w:p>
    <w:p w:rsidR="00BA72F1" w:rsidRDefault="00BA72F1" w:rsidP="00DF35EC">
      <w:pPr>
        <w:pStyle w:val="BodyText2"/>
        <w:rPr>
          <w:sz w:val="23"/>
          <w:szCs w:val="23"/>
        </w:rPr>
      </w:pPr>
    </w:p>
    <w:p w:rsidR="00C372E4" w:rsidRPr="00C372E4" w:rsidRDefault="00C372E4" w:rsidP="00DF35EC">
      <w:pPr>
        <w:pStyle w:val="BodyText2"/>
        <w:rPr>
          <w:sz w:val="24"/>
          <w:lang w:val="en-US"/>
        </w:rPr>
      </w:pPr>
      <w:r>
        <w:rPr>
          <w:sz w:val="23"/>
          <w:szCs w:val="23"/>
        </w:rPr>
        <w:t xml:space="preserve"> </w:t>
      </w:r>
    </w:p>
    <w:p w:rsidR="00C372E4" w:rsidRDefault="00C372E4" w:rsidP="00DF35EC">
      <w:pPr>
        <w:pStyle w:val="BodyText2"/>
        <w:rPr>
          <w:sz w:val="24"/>
          <w:lang w:val="en-US"/>
        </w:rPr>
      </w:pPr>
    </w:p>
    <w:sectPr w:rsidR="00C372E4">
      <w:headerReference w:type="even" r:id="rId27"/>
      <w:headerReference w:type="default" r:id="rId28"/>
      <w:footerReference w:type="even" r:id="rId29"/>
      <w:footerReference w:type="default" r:id="rId30"/>
      <w:headerReference w:type="first" r:id="rId31"/>
      <w:footerReference w:type="first" r:id="rId32"/>
      <w:pgSz w:w="11906" w:h="16838"/>
      <w:pgMar w:top="357" w:right="1797"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1CB" w:rsidRDefault="004321CB">
      <w:r>
        <w:separator/>
      </w:r>
    </w:p>
  </w:endnote>
  <w:endnote w:type="continuationSeparator" w:id="0">
    <w:p w:rsidR="004321CB" w:rsidRDefault="00432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Frutiger-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79" w:rsidRDefault="00005279" w:rsidP="007805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5279" w:rsidRDefault="00005279" w:rsidP="007805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79" w:rsidRDefault="00005279" w:rsidP="004238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6EB6">
      <w:rPr>
        <w:rStyle w:val="PageNumber"/>
        <w:noProof/>
      </w:rPr>
      <w:t>4</w:t>
    </w:r>
    <w:r>
      <w:rPr>
        <w:rStyle w:val="PageNumber"/>
      </w:rPr>
      <w:fldChar w:fldCharType="end"/>
    </w:r>
  </w:p>
  <w:p w:rsidR="00005279" w:rsidRDefault="00005279" w:rsidP="007805E9">
    <w:pPr>
      <w:pStyle w:val="Footer"/>
      <w:ind w:right="360"/>
    </w:pPr>
    <w:r>
      <w:rPr>
        <w:lang w:val="en-US"/>
      </w:rP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79" w:rsidRDefault="00005279">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1CB" w:rsidRDefault="004321CB">
      <w:r>
        <w:separator/>
      </w:r>
    </w:p>
  </w:footnote>
  <w:footnote w:type="continuationSeparator" w:id="0">
    <w:p w:rsidR="004321CB" w:rsidRDefault="00432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79" w:rsidRDefault="000052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79" w:rsidRDefault="00005279">
    <w:pPr>
      <w:pStyle w:val="Header"/>
    </w:pPr>
    <w:r>
      <w:rPr>
        <w:rStyle w:val="PageNumber"/>
      </w:rPr>
      <w:fldChar w:fldCharType="begin"/>
    </w:r>
    <w:r>
      <w:rPr>
        <w:rStyle w:val="PageNumber"/>
      </w:rPr>
      <w:instrText xml:space="preserve"> PAGE </w:instrText>
    </w:r>
    <w:r>
      <w:rPr>
        <w:rStyle w:val="PageNumber"/>
      </w:rPr>
      <w:fldChar w:fldCharType="separate"/>
    </w:r>
    <w:r w:rsidR="000A6EB6">
      <w:rPr>
        <w:rStyle w:val="PageNumber"/>
        <w:noProof/>
      </w:rPr>
      <w:t>4</w:t>
    </w:r>
    <w:r>
      <w:rPr>
        <w:rStyle w:val="PageNumber"/>
      </w:rPr>
      <w:fldChar w:fldCharType="end"/>
    </w:r>
    <w:r>
      <w:rPr>
        <w:lang w:val="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279" w:rsidRDefault="000052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F1EB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F4DD2"/>
    <w:multiLevelType w:val="hybridMultilevel"/>
    <w:tmpl w:val="D5A0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1B6D9E"/>
    <w:multiLevelType w:val="hybridMultilevel"/>
    <w:tmpl w:val="2CFE8E8A"/>
    <w:lvl w:ilvl="0" w:tplc="6BF87BA8">
      <w:numFmt w:val="bullet"/>
      <w:lvlText w:val="-"/>
      <w:lvlJc w:val="left"/>
      <w:pPr>
        <w:tabs>
          <w:tab w:val="num" w:pos="1440"/>
        </w:tabs>
        <w:ind w:left="1440" w:hanging="360"/>
      </w:pPr>
      <w:rPr>
        <w:rFonts w:ascii="Times New Roman" w:eastAsia="Times New Roman" w:hAnsi="Times New Roman" w:cs="Times New Roman" w:hint="default"/>
        <w:color w:val="auto"/>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C8234C"/>
    <w:multiLevelType w:val="multilevel"/>
    <w:tmpl w:val="A77A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D41A0"/>
    <w:multiLevelType w:val="hybridMultilevel"/>
    <w:tmpl w:val="CD3ADC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2EB7DE0"/>
    <w:multiLevelType w:val="hybridMultilevel"/>
    <w:tmpl w:val="E5A21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B0343F"/>
    <w:multiLevelType w:val="hybridMultilevel"/>
    <w:tmpl w:val="8E2C9A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0B71AF7"/>
    <w:multiLevelType w:val="hybridMultilevel"/>
    <w:tmpl w:val="9DE86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7F6862"/>
    <w:multiLevelType w:val="hybridMultilevel"/>
    <w:tmpl w:val="D9E26B66"/>
    <w:lvl w:ilvl="0" w:tplc="ABF444BE">
      <w:numFmt w:val="bullet"/>
      <w:lvlText w:val="-"/>
      <w:lvlJc w:val="left"/>
      <w:pPr>
        <w:tabs>
          <w:tab w:val="num" w:pos="1440"/>
        </w:tabs>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A150712"/>
    <w:multiLevelType w:val="hybridMultilevel"/>
    <w:tmpl w:val="C6DC7826"/>
    <w:lvl w:ilvl="0" w:tplc="ABF444B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EE34113"/>
    <w:multiLevelType w:val="hybridMultilevel"/>
    <w:tmpl w:val="78582612"/>
    <w:lvl w:ilvl="0" w:tplc="7CCAE8AC">
      <w:numFmt w:val="bullet"/>
      <w:lvlText w:val="-"/>
      <w:lvlJc w:val="left"/>
      <w:pPr>
        <w:tabs>
          <w:tab w:val="num" w:pos="1080"/>
        </w:tabs>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7020D8"/>
    <w:multiLevelType w:val="multilevel"/>
    <w:tmpl w:val="DEB6801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start w:val="6853"/>
      <w:numFmt w:val="decimal"/>
      <w:lvlText w:val="%4."/>
      <w:lvlJc w:val="left"/>
      <w:pPr>
        <w:tabs>
          <w:tab w:val="num" w:pos="3240"/>
        </w:tabs>
        <w:ind w:left="3240" w:hanging="72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ED217CE"/>
    <w:multiLevelType w:val="hybridMultilevel"/>
    <w:tmpl w:val="C03C4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A7785C"/>
    <w:multiLevelType w:val="hybridMultilevel"/>
    <w:tmpl w:val="CBC25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03014D6"/>
    <w:multiLevelType w:val="hybridMultilevel"/>
    <w:tmpl w:val="FD80D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23C13DB"/>
    <w:multiLevelType w:val="hybridMultilevel"/>
    <w:tmpl w:val="A926CB86"/>
    <w:lvl w:ilvl="0" w:tplc="0409000F">
      <w:start w:val="1"/>
      <w:numFmt w:val="decimal"/>
      <w:lvlText w:val="%1."/>
      <w:lvlJc w:val="left"/>
      <w:pPr>
        <w:tabs>
          <w:tab w:val="num" w:pos="1080"/>
        </w:tabs>
        <w:ind w:left="1080" w:hanging="36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3604F32"/>
    <w:multiLevelType w:val="hybridMultilevel"/>
    <w:tmpl w:val="CBC4D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3ED7092"/>
    <w:multiLevelType w:val="hybridMultilevel"/>
    <w:tmpl w:val="D1DEB03A"/>
    <w:lvl w:ilvl="0" w:tplc="4A2C114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A4550E"/>
    <w:multiLevelType w:val="hybridMultilevel"/>
    <w:tmpl w:val="D16CC274"/>
    <w:lvl w:ilvl="0" w:tplc="08090003">
      <w:start w:val="1"/>
      <w:numFmt w:val="bullet"/>
      <w:lvlText w:val="o"/>
      <w:lvlJc w:val="left"/>
      <w:pPr>
        <w:tabs>
          <w:tab w:val="num" w:pos="2700"/>
        </w:tabs>
        <w:ind w:left="2700" w:hanging="360"/>
      </w:pPr>
      <w:rPr>
        <w:rFonts w:ascii="Courier New" w:hAnsi="Courier New" w:cs="Courier New" w:hint="default"/>
        <w:color w:val="auto"/>
      </w:rPr>
    </w:lvl>
    <w:lvl w:ilvl="1" w:tplc="08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28D7566"/>
    <w:multiLevelType w:val="hybridMultilevel"/>
    <w:tmpl w:val="E5DCB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8961DEF"/>
    <w:multiLevelType w:val="hybridMultilevel"/>
    <w:tmpl w:val="57D87020"/>
    <w:lvl w:ilvl="0" w:tplc="6BF87BA8">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F92EE0"/>
    <w:multiLevelType w:val="hybridMultilevel"/>
    <w:tmpl w:val="E10E6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EE04630"/>
    <w:multiLevelType w:val="hybridMultilevel"/>
    <w:tmpl w:val="E79E4EC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3">
    <w:nsid w:val="70C4546F"/>
    <w:multiLevelType w:val="hybridMultilevel"/>
    <w:tmpl w:val="AA0E66AA"/>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4">
    <w:nsid w:val="71713BDA"/>
    <w:multiLevelType w:val="hybridMultilevel"/>
    <w:tmpl w:val="6CA21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2E912A0"/>
    <w:multiLevelType w:val="hybridMultilevel"/>
    <w:tmpl w:val="54688A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758E21E4"/>
    <w:multiLevelType w:val="hybridMultilevel"/>
    <w:tmpl w:val="7CFE9062"/>
    <w:lvl w:ilvl="0" w:tplc="A838F3E8">
      <w:numFmt w:val="bullet"/>
      <w:lvlText w:val="-"/>
      <w:lvlJc w:val="left"/>
      <w:pPr>
        <w:tabs>
          <w:tab w:val="num" w:pos="720"/>
        </w:tabs>
        <w:ind w:left="720" w:hanging="360"/>
      </w:pPr>
      <w:rPr>
        <w:rFonts w:ascii="Times New Roman" w:eastAsia="Times New Roman" w:hAnsi="Times New Roman" w:cs="Times New Roman" w:hint="default"/>
        <w:color w:val="auto"/>
        <w:u w:val="none"/>
      </w:rPr>
    </w:lvl>
    <w:lvl w:ilvl="1" w:tplc="0409000F">
      <w:start w:val="1"/>
      <w:numFmt w:val="decimal"/>
      <w:lvlText w:val="%2."/>
      <w:lvlJc w:val="left"/>
      <w:pPr>
        <w:tabs>
          <w:tab w:val="num" w:pos="1440"/>
        </w:tabs>
        <w:ind w:left="1440" w:hanging="360"/>
      </w:pPr>
    </w:lvl>
    <w:lvl w:ilvl="2" w:tplc="093CB082">
      <w:start w:val="1"/>
      <w:numFmt w:val="lowerLetter"/>
      <w:lvlText w:val="%3."/>
      <w:lvlJc w:val="left"/>
      <w:pPr>
        <w:tabs>
          <w:tab w:val="num" w:pos="2160"/>
        </w:tabs>
        <w:ind w:left="2160" w:hanging="360"/>
      </w:pPr>
      <w:rPr>
        <w:rFonts w:ascii="Times New Roman" w:eastAsia="Times New Roman" w:hAnsi="Times New Roman" w:cs="Times New Roman"/>
      </w:rPr>
    </w:lvl>
    <w:lvl w:ilvl="3" w:tplc="8E0A7FCC">
      <w:start w:val="6853"/>
      <w:numFmt w:val="decimal"/>
      <w:lvlText w:val="%4."/>
      <w:lvlJc w:val="left"/>
      <w:pPr>
        <w:tabs>
          <w:tab w:val="num" w:pos="3240"/>
        </w:tabs>
        <w:ind w:left="3240" w:hanging="72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AA0322A"/>
    <w:multiLevelType w:val="hybridMultilevel"/>
    <w:tmpl w:val="953A5BB4"/>
    <w:lvl w:ilvl="0" w:tplc="4A2C1140">
      <w:start w:val="7"/>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7"/>
  </w:num>
  <w:num w:numId="4">
    <w:abstractNumId w:val="5"/>
  </w:num>
  <w:num w:numId="5">
    <w:abstractNumId w:val="17"/>
  </w:num>
  <w:num w:numId="6">
    <w:abstractNumId w:val="3"/>
  </w:num>
  <w:num w:numId="7">
    <w:abstractNumId w:val="9"/>
  </w:num>
  <w:num w:numId="8">
    <w:abstractNumId w:val="22"/>
  </w:num>
  <w:num w:numId="9">
    <w:abstractNumId w:val="23"/>
  </w:num>
  <w:num w:numId="10">
    <w:abstractNumId w:val="13"/>
  </w:num>
  <w:num w:numId="11">
    <w:abstractNumId w:val="27"/>
  </w:num>
  <w:num w:numId="12">
    <w:abstractNumId w:val="25"/>
  </w:num>
  <w:num w:numId="13">
    <w:abstractNumId w:val="21"/>
  </w:num>
  <w:num w:numId="14">
    <w:abstractNumId w:val="12"/>
  </w:num>
  <w:num w:numId="15">
    <w:abstractNumId w:val="4"/>
  </w:num>
  <w:num w:numId="16">
    <w:abstractNumId w:val="24"/>
  </w:num>
  <w:num w:numId="17">
    <w:abstractNumId w:val="1"/>
  </w:num>
  <w:num w:numId="18">
    <w:abstractNumId w:val="19"/>
  </w:num>
  <w:num w:numId="19">
    <w:abstractNumId w:val="14"/>
  </w:num>
  <w:num w:numId="20">
    <w:abstractNumId w:val="18"/>
  </w:num>
  <w:num w:numId="21">
    <w:abstractNumId w:val="6"/>
  </w:num>
  <w:num w:numId="22">
    <w:abstractNumId w:val="16"/>
  </w:num>
  <w:num w:numId="23">
    <w:abstractNumId w:val="8"/>
  </w:num>
  <w:num w:numId="24">
    <w:abstractNumId w:val="0"/>
  </w:num>
  <w:num w:numId="25">
    <w:abstractNumId w:val="11"/>
  </w:num>
  <w:num w:numId="26">
    <w:abstractNumId w:val="10"/>
  </w:num>
  <w:num w:numId="27">
    <w:abstractNumId w:val="2"/>
  </w:num>
  <w:num w:numId="28">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0930FE"/>
    <w:rsid w:val="00000DD4"/>
    <w:rsid w:val="000022C8"/>
    <w:rsid w:val="0000329A"/>
    <w:rsid w:val="00005279"/>
    <w:rsid w:val="0000535C"/>
    <w:rsid w:val="0000685D"/>
    <w:rsid w:val="00011641"/>
    <w:rsid w:val="00011D71"/>
    <w:rsid w:val="000121C2"/>
    <w:rsid w:val="00014775"/>
    <w:rsid w:val="00015AA6"/>
    <w:rsid w:val="0002161E"/>
    <w:rsid w:val="0002175C"/>
    <w:rsid w:val="00025374"/>
    <w:rsid w:val="00027136"/>
    <w:rsid w:val="0003287E"/>
    <w:rsid w:val="0003607B"/>
    <w:rsid w:val="000456D4"/>
    <w:rsid w:val="000479C7"/>
    <w:rsid w:val="0005009B"/>
    <w:rsid w:val="00055A48"/>
    <w:rsid w:val="00057584"/>
    <w:rsid w:val="0005784E"/>
    <w:rsid w:val="00063471"/>
    <w:rsid w:val="000659D2"/>
    <w:rsid w:val="00065E0D"/>
    <w:rsid w:val="0006620B"/>
    <w:rsid w:val="00066309"/>
    <w:rsid w:val="00072C40"/>
    <w:rsid w:val="00072FF3"/>
    <w:rsid w:val="00077E63"/>
    <w:rsid w:val="000832A3"/>
    <w:rsid w:val="000878B6"/>
    <w:rsid w:val="0009268D"/>
    <w:rsid w:val="000930FE"/>
    <w:rsid w:val="0009455B"/>
    <w:rsid w:val="00096DDB"/>
    <w:rsid w:val="00097AFB"/>
    <w:rsid w:val="000A008A"/>
    <w:rsid w:val="000A111A"/>
    <w:rsid w:val="000A2596"/>
    <w:rsid w:val="000A26FE"/>
    <w:rsid w:val="000A658D"/>
    <w:rsid w:val="000A6EB6"/>
    <w:rsid w:val="000B60CF"/>
    <w:rsid w:val="000B7ADD"/>
    <w:rsid w:val="000B7DFA"/>
    <w:rsid w:val="000C09FF"/>
    <w:rsid w:val="000C2321"/>
    <w:rsid w:val="000C31B1"/>
    <w:rsid w:val="000C3FA8"/>
    <w:rsid w:val="000C4380"/>
    <w:rsid w:val="000C47A1"/>
    <w:rsid w:val="000C6851"/>
    <w:rsid w:val="000D1CC3"/>
    <w:rsid w:val="000D1F49"/>
    <w:rsid w:val="000E0DE5"/>
    <w:rsid w:val="000E17BA"/>
    <w:rsid w:val="000E3FE1"/>
    <w:rsid w:val="000E6678"/>
    <w:rsid w:val="000F0305"/>
    <w:rsid w:val="000F1489"/>
    <w:rsid w:val="000F5480"/>
    <w:rsid w:val="00101C86"/>
    <w:rsid w:val="00102EE9"/>
    <w:rsid w:val="00105222"/>
    <w:rsid w:val="0011368D"/>
    <w:rsid w:val="00114559"/>
    <w:rsid w:val="00115F7A"/>
    <w:rsid w:val="001213E5"/>
    <w:rsid w:val="00124238"/>
    <w:rsid w:val="00127FA6"/>
    <w:rsid w:val="00130E40"/>
    <w:rsid w:val="00134A93"/>
    <w:rsid w:val="00135D6F"/>
    <w:rsid w:val="0014122D"/>
    <w:rsid w:val="00141B4E"/>
    <w:rsid w:val="00141EB9"/>
    <w:rsid w:val="0014569D"/>
    <w:rsid w:val="00146E0D"/>
    <w:rsid w:val="0015038F"/>
    <w:rsid w:val="00154276"/>
    <w:rsid w:val="001542D3"/>
    <w:rsid w:val="00155E7E"/>
    <w:rsid w:val="00161C34"/>
    <w:rsid w:val="0016604F"/>
    <w:rsid w:val="001671B6"/>
    <w:rsid w:val="0017250C"/>
    <w:rsid w:val="00173ED1"/>
    <w:rsid w:val="00174E14"/>
    <w:rsid w:val="00175B32"/>
    <w:rsid w:val="00175BC3"/>
    <w:rsid w:val="00176428"/>
    <w:rsid w:val="0017742E"/>
    <w:rsid w:val="00180C63"/>
    <w:rsid w:val="001826F2"/>
    <w:rsid w:val="001837B6"/>
    <w:rsid w:val="0019037C"/>
    <w:rsid w:val="00193FFB"/>
    <w:rsid w:val="001945EA"/>
    <w:rsid w:val="001966AF"/>
    <w:rsid w:val="00197F42"/>
    <w:rsid w:val="001A3D7E"/>
    <w:rsid w:val="001A64FB"/>
    <w:rsid w:val="001B07F9"/>
    <w:rsid w:val="001B4568"/>
    <w:rsid w:val="001B77CE"/>
    <w:rsid w:val="001C2949"/>
    <w:rsid w:val="001C65BC"/>
    <w:rsid w:val="001C7BD5"/>
    <w:rsid w:val="001D0460"/>
    <w:rsid w:val="001D22E7"/>
    <w:rsid w:val="001D4FF3"/>
    <w:rsid w:val="001D71AE"/>
    <w:rsid w:val="001E1A52"/>
    <w:rsid w:val="001F0CE3"/>
    <w:rsid w:val="001F1452"/>
    <w:rsid w:val="001F6ABE"/>
    <w:rsid w:val="00202FFC"/>
    <w:rsid w:val="002056B3"/>
    <w:rsid w:val="002069A8"/>
    <w:rsid w:val="00206C23"/>
    <w:rsid w:val="00215F4F"/>
    <w:rsid w:val="00217F88"/>
    <w:rsid w:val="00221B22"/>
    <w:rsid w:val="00223D15"/>
    <w:rsid w:val="0022568F"/>
    <w:rsid w:val="00226315"/>
    <w:rsid w:val="002361D4"/>
    <w:rsid w:val="002439F4"/>
    <w:rsid w:val="00246C60"/>
    <w:rsid w:val="00246EA3"/>
    <w:rsid w:val="0025234C"/>
    <w:rsid w:val="002530AF"/>
    <w:rsid w:val="0025425A"/>
    <w:rsid w:val="0025522A"/>
    <w:rsid w:val="002602DC"/>
    <w:rsid w:val="002605C4"/>
    <w:rsid w:val="00263EAC"/>
    <w:rsid w:val="00264EC0"/>
    <w:rsid w:val="00265AAC"/>
    <w:rsid w:val="002662A9"/>
    <w:rsid w:val="002664F4"/>
    <w:rsid w:val="00266A66"/>
    <w:rsid w:val="00276715"/>
    <w:rsid w:val="00277667"/>
    <w:rsid w:val="00277E45"/>
    <w:rsid w:val="002800E6"/>
    <w:rsid w:val="00280E31"/>
    <w:rsid w:val="00286A18"/>
    <w:rsid w:val="00294674"/>
    <w:rsid w:val="00296942"/>
    <w:rsid w:val="002974A8"/>
    <w:rsid w:val="002A3AFC"/>
    <w:rsid w:val="002B31C6"/>
    <w:rsid w:val="002B36ED"/>
    <w:rsid w:val="002B4D58"/>
    <w:rsid w:val="002B5145"/>
    <w:rsid w:val="002B561B"/>
    <w:rsid w:val="002C13DC"/>
    <w:rsid w:val="002C3983"/>
    <w:rsid w:val="002C6AE2"/>
    <w:rsid w:val="002C76B9"/>
    <w:rsid w:val="002C7E41"/>
    <w:rsid w:val="002D13D2"/>
    <w:rsid w:val="002D1B9F"/>
    <w:rsid w:val="002D2DA9"/>
    <w:rsid w:val="002E0AFE"/>
    <w:rsid w:val="002E2988"/>
    <w:rsid w:val="002E773A"/>
    <w:rsid w:val="002F0982"/>
    <w:rsid w:val="00300391"/>
    <w:rsid w:val="00301EC0"/>
    <w:rsid w:val="00304CF7"/>
    <w:rsid w:val="00306312"/>
    <w:rsid w:val="0031267D"/>
    <w:rsid w:val="00316B89"/>
    <w:rsid w:val="0032019D"/>
    <w:rsid w:val="00321122"/>
    <w:rsid w:val="00323C81"/>
    <w:rsid w:val="003264FF"/>
    <w:rsid w:val="00326F6D"/>
    <w:rsid w:val="0032792F"/>
    <w:rsid w:val="003310B5"/>
    <w:rsid w:val="00335C29"/>
    <w:rsid w:val="0033650C"/>
    <w:rsid w:val="0033741B"/>
    <w:rsid w:val="00340007"/>
    <w:rsid w:val="00340BF3"/>
    <w:rsid w:val="00342CCD"/>
    <w:rsid w:val="003457D0"/>
    <w:rsid w:val="00347138"/>
    <w:rsid w:val="00353268"/>
    <w:rsid w:val="00353FC5"/>
    <w:rsid w:val="00354142"/>
    <w:rsid w:val="00363602"/>
    <w:rsid w:val="00364B35"/>
    <w:rsid w:val="00365322"/>
    <w:rsid w:val="003673F6"/>
    <w:rsid w:val="00371772"/>
    <w:rsid w:val="00373C1E"/>
    <w:rsid w:val="00375620"/>
    <w:rsid w:val="00375A55"/>
    <w:rsid w:val="003778E1"/>
    <w:rsid w:val="00380569"/>
    <w:rsid w:val="00384EEC"/>
    <w:rsid w:val="00387B71"/>
    <w:rsid w:val="00387DB5"/>
    <w:rsid w:val="00391FDC"/>
    <w:rsid w:val="00393114"/>
    <w:rsid w:val="0039568D"/>
    <w:rsid w:val="00395EED"/>
    <w:rsid w:val="003A144F"/>
    <w:rsid w:val="003B7E89"/>
    <w:rsid w:val="003C635E"/>
    <w:rsid w:val="003C6752"/>
    <w:rsid w:val="003C7A4A"/>
    <w:rsid w:val="003D3190"/>
    <w:rsid w:val="003D4B5B"/>
    <w:rsid w:val="003E567C"/>
    <w:rsid w:val="003E5E03"/>
    <w:rsid w:val="003F045E"/>
    <w:rsid w:val="003F570A"/>
    <w:rsid w:val="003F5A4A"/>
    <w:rsid w:val="003F6E80"/>
    <w:rsid w:val="00400D66"/>
    <w:rsid w:val="00401264"/>
    <w:rsid w:val="0041322A"/>
    <w:rsid w:val="0041449B"/>
    <w:rsid w:val="00415F52"/>
    <w:rsid w:val="004201D3"/>
    <w:rsid w:val="00420E5B"/>
    <w:rsid w:val="00422095"/>
    <w:rsid w:val="00423853"/>
    <w:rsid w:val="00424412"/>
    <w:rsid w:val="0042644A"/>
    <w:rsid w:val="004317E8"/>
    <w:rsid w:val="004321CB"/>
    <w:rsid w:val="00433741"/>
    <w:rsid w:val="00436337"/>
    <w:rsid w:val="00440FCD"/>
    <w:rsid w:val="00443C1E"/>
    <w:rsid w:val="00444AD7"/>
    <w:rsid w:val="00444FBB"/>
    <w:rsid w:val="00450F41"/>
    <w:rsid w:val="00451B4F"/>
    <w:rsid w:val="004523B4"/>
    <w:rsid w:val="00454717"/>
    <w:rsid w:val="0046030A"/>
    <w:rsid w:val="0046047D"/>
    <w:rsid w:val="00460FB7"/>
    <w:rsid w:val="004624B3"/>
    <w:rsid w:val="00463EA3"/>
    <w:rsid w:val="0046533E"/>
    <w:rsid w:val="00470870"/>
    <w:rsid w:val="00471FC3"/>
    <w:rsid w:val="00475B3B"/>
    <w:rsid w:val="0048053E"/>
    <w:rsid w:val="00482744"/>
    <w:rsid w:val="0048721B"/>
    <w:rsid w:val="00487AC2"/>
    <w:rsid w:val="00492C3F"/>
    <w:rsid w:val="0049673E"/>
    <w:rsid w:val="00496E2B"/>
    <w:rsid w:val="004A28A5"/>
    <w:rsid w:val="004A2FF4"/>
    <w:rsid w:val="004A31E1"/>
    <w:rsid w:val="004A63A6"/>
    <w:rsid w:val="004B7B30"/>
    <w:rsid w:val="004C079A"/>
    <w:rsid w:val="004C19F0"/>
    <w:rsid w:val="004C250C"/>
    <w:rsid w:val="004C5894"/>
    <w:rsid w:val="004C5C07"/>
    <w:rsid w:val="004D0F3C"/>
    <w:rsid w:val="004D240F"/>
    <w:rsid w:val="004D4DF8"/>
    <w:rsid w:val="004D668C"/>
    <w:rsid w:val="004D69C7"/>
    <w:rsid w:val="004E585A"/>
    <w:rsid w:val="004E627B"/>
    <w:rsid w:val="004E7188"/>
    <w:rsid w:val="004F1604"/>
    <w:rsid w:val="004F1A49"/>
    <w:rsid w:val="004F342A"/>
    <w:rsid w:val="004F43FD"/>
    <w:rsid w:val="005009E2"/>
    <w:rsid w:val="00500DB3"/>
    <w:rsid w:val="00500F03"/>
    <w:rsid w:val="005024FF"/>
    <w:rsid w:val="00503111"/>
    <w:rsid w:val="00503285"/>
    <w:rsid w:val="0050543E"/>
    <w:rsid w:val="00510B67"/>
    <w:rsid w:val="00511437"/>
    <w:rsid w:val="00512A69"/>
    <w:rsid w:val="0051580C"/>
    <w:rsid w:val="005172BD"/>
    <w:rsid w:val="00517413"/>
    <w:rsid w:val="005211A7"/>
    <w:rsid w:val="00523982"/>
    <w:rsid w:val="0052491A"/>
    <w:rsid w:val="00524955"/>
    <w:rsid w:val="00524FD4"/>
    <w:rsid w:val="0052678D"/>
    <w:rsid w:val="00526DFA"/>
    <w:rsid w:val="0052701F"/>
    <w:rsid w:val="00527764"/>
    <w:rsid w:val="00527C5C"/>
    <w:rsid w:val="00532A07"/>
    <w:rsid w:val="00537440"/>
    <w:rsid w:val="005401CF"/>
    <w:rsid w:val="005406DE"/>
    <w:rsid w:val="005426A3"/>
    <w:rsid w:val="005468AA"/>
    <w:rsid w:val="005470D7"/>
    <w:rsid w:val="00547115"/>
    <w:rsid w:val="0055035A"/>
    <w:rsid w:val="00553674"/>
    <w:rsid w:val="005552B4"/>
    <w:rsid w:val="005552E1"/>
    <w:rsid w:val="0056172D"/>
    <w:rsid w:val="0056249C"/>
    <w:rsid w:val="005670BF"/>
    <w:rsid w:val="00570AC7"/>
    <w:rsid w:val="00574925"/>
    <w:rsid w:val="00574A8D"/>
    <w:rsid w:val="00580745"/>
    <w:rsid w:val="0058285F"/>
    <w:rsid w:val="00582CAF"/>
    <w:rsid w:val="00582DCA"/>
    <w:rsid w:val="00584718"/>
    <w:rsid w:val="005920D6"/>
    <w:rsid w:val="0059386D"/>
    <w:rsid w:val="0059510B"/>
    <w:rsid w:val="00595613"/>
    <w:rsid w:val="005971F6"/>
    <w:rsid w:val="00597B50"/>
    <w:rsid w:val="005A00E7"/>
    <w:rsid w:val="005A12EB"/>
    <w:rsid w:val="005A23AA"/>
    <w:rsid w:val="005A7466"/>
    <w:rsid w:val="005A7753"/>
    <w:rsid w:val="005A7C9F"/>
    <w:rsid w:val="005B0EEA"/>
    <w:rsid w:val="005B2190"/>
    <w:rsid w:val="005B2F72"/>
    <w:rsid w:val="005B3D31"/>
    <w:rsid w:val="005C0A51"/>
    <w:rsid w:val="005C7DF4"/>
    <w:rsid w:val="005D0500"/>
    <w:rsid w:val="005D0B91"/>
    <w:rsid w:val="005D5A76"/>
    <w:rsid w:val="005D5F5A"/>
    <w:rsid w:val="005E44AA"/>
    <w:rsid w:val="005E486E"/>
    <w:rsid w:val="005E4EBA"/>
    <w:rsid w:val="005E5646"/>
    <w:rsid w:val="005E5BF9"/>
    <w:rsid w:val="005E669E"/>
    <w:rsid w:val="005F1394"/>
    <w:rsid w:val="005F48E6"/>
    <w:rsid w:val="005F4D8A"/>
    <w:rsid w:val="005F4FAF"/>
    <w:rsid w:val="005F697F"/>
    <w:rsid w:val="005F7164"/>
    <w:rsid w:val="005F777F"/>
    <w:rsid w:val="00601F23"/>
    <w:rsid w:val="00604696"/>
    <w:rsid w:val="0060702A"/>
    <w:rsid w:val="00612A3F"/>
    <w:rsid w:val="00613F81"/>
    <w:rsid w:val="00614DBC"/>
    <w:rsid w:val="00615CF4"/>
    <w:rsid w:val="00620BCB"/>
    <w:rsid w:val="00622547"/>
    <w:rsid w:val="00622A14"/>
    <w:rsid w:val="00626FCC"/>
    <w:rsid w:val="00631287"/>
    <w:rsid w:val="00632F55"/>
    <w:rsid w:val="0063401E"/>
    <w:rsid w:val="0063758A"/>
    <w:rsid w:val="00642049"/>
    <w:rsid w:val="006428FC"/>
    <w:rsid w:val="0064423C"/>
    <w:rsid w:val="006448BE"/>
    <w:rsid w:val="00647DA2"/>
    <w:rsid w:val="00651771"/>
    <w:rsid w:val="006537DD"/>
    <w:rsid w:val="00655D5E"/>
    <w:rsid w:val="00657559"/>
    <w:rsid w:val="00661AC7"/>
    <w:rsid w:val="00663CC1"/>
    <w:rsid w:val="00663DE9"/>
    <w:rsid w:val="006641E1"/>
    <w:rsid w:val="00673FA6"/>
    <w:rsid w:val="0067702C"/>
    <w:rsid w:val="00680430"/>
    <w:rsid w:val="006839E9"/>
    <w:rsid w:val="00684740"/>
    <w:rsid w:val="00685AB2"/>
    <w:rsid w:val="00691047"/>
    <w:rsid w:val="00691AFC"/>
    <w:rsid w:val="006977F2"/>
    <w:rsid w:val="006A14C9"/>
    <w:rsid w:val="006A1A33"/>
    <w:rsid w:val="006A3048"/>
    <w:rsid w:val="006A74F8"/>
    <w:rsid w:val="006A7A2B"/>
    <w:rsid w:val="006B0562"/>
    <w:rsid w:val="006B3512"/>
    <w:rsid w:val="006B3D85"/>
    <w:rsid w:val="006B5AC1"/>
    <w:rsid w:val="006B71EE"/>
    <w:rsid w:val="006C44CB"/>
    <w:rsid w:val="006C6FC1"/>
    <w:rsid w:val="006C7DF4"/>
    <w:rsid w:val="006D1455"/>
    <w:rsid w:val="006D4C17"/>
    <w:rsid w:val="006D4D91"/>
    <w:rsid w:val="006D702F"/>
    <w:rsid w:val="006E1520"/>
    <w:rsid w:val="006E4866"/>
    <w:rsid w:val="006E726E"/>
    <w:rsid w:val="006F0C48"/>
    <w:rsid w:val="006F1A63"/>
    <w:rsid w:val="006F2CEE"/>
    <w:rsid w:val="00705399"/>
    <w:rsid w:val="007112B9"/>
    <w:rsid w:val="00714B81"/>
    <w:rsid w:val="00715118"/>
    <w:rsid w:val="00717A3A"/>
    <w:rsid w:val="00724164"/>
    <w:rsid w:val="00724BA6"/>
    <w:rsid w:val="00724E60"/>
    <w:rsid w:val="0073103F"/>
    <w:rsid w:val="00737AB3"/>
    <w:rsid w:val="00742865"/>
    <w:rsid w:val="00745837"/>
    <w:rsid w:val="00746958"/>
    <w:rsid w:val="00752350"/>
    <w:rsid w:val="00754684"/>
    <w:rsid w:val="0076357D"/>
    <w:rsid w:val="00764B73"/>
    <w:rsid w:val="00771F38"/>
    <w:rsid w:val="0077376C"/>
    <w:rsid w:val="00773B93"/>
    <w:rsid w:val="00773DFB"/>
    <w:rsid w:val="00776634"/>
    <w:rsid w:val="00776E2D"/>
    <w:rsid w:val="007805E9"/>
    <w:rsid w:val="0078236A"/>
    <w:rsid w:val="007829E9"/>
    <w:rsid w:val="00784E03"/>
    <w:rsid w:val="00784E10"/>
    <w:rsid w:val="00785861"/>
    <w:rsid w:val="00786D79"/>
    <w:rsid w:val="007923A1"/>
    <w:rsid w:val="00797FC3"/>
    <w:rsid w:val="007A2B80"/>
    <w:rsid w:val="007A31EE"/>
    <w:rsid w:val="007A4879"/>
    <w:rsid w:val="007A6CD0"/>
    <w:rsid w:val="007B02A3"/>
    <w:rsid w:val="007B2C55"/>
    <w:rsid w:val="007B6768"/>
    <w:rsid w:val="007C04B0"/>
    <w:rsid w:val="007C27A3"/>
    <w:rsid w:val="007C32BD"/>
    <w:rsid w:val="007C7C38"/>
    <w:rsid w:val="007D1663"/>
    <w:rsid w:val="007D35DB"/>
    <w:rsid w:val="007D3F85"/>
    <w:rsid w:val="007D695F"/>
    <w:rsid w:val="007D6BED"/>
    <w:rsid w:val="007E18FF"/>
    <w:rsid w:val="007E1961"/>
    <w:rsid w:val="007E317B"/>
    <w:rsid w:val="007E7D30"/>
    <w:rsid w:val="007F1703"/>
    <w:rsid w:val="007F3274"/>
    <w:rsid w:val="007F37C9"/>
    <w:rsid w:val="007F7A05"/>
    <w:rsid w:val="00800361"/>
    <w:rsid w:val="008010DE"/>
    <w:rsid w:val="00801BD1"/>
    <w:rsid w:val="00801CA8"/>
    <w:rsid w:val="008021C1"/>
    <w:rsid w:val="0080534C"/>
    <w:rsid w:val="0080603A"/>
    <w:rsid w:val="00810BB5"/>
    <w:rsid w:val="00810D3F"/>
    <w:rsid w:val="008137C5"/>
    <w:rsid w:val="008140B2"/>
    <w:rsid w:val="0081577C"/>
    <w:rsid w:val="00816706"/>
    <w:rsid w:val="00823C42"/>
    <w:rsid w:val="00825A07"/>
    <w:rsid w:val="008357E2"/>
    <w:rsid w:val="00837A0F"/>
    <w:rsid w:val="00843104"/>
    <w:rsid w:val="00844790"/>
    <w:rsid w:val="00846B4B"/>
    <w:rsid w:val="008522BF"/>
    <w:rsid w:val="00852624"/>
    <w:rsid w:val="00854AF1"/>
    <w:rsid w:val="00854B98"/>
    <w:rsid w:val="0087039B"/>
    <w:rsid w:val="00870F68"/>
    <w:rsid w:val="00871E05"/>
    <w:rsid w:val="00872CD0"/>
    <w:rsid w:val="008733E5"/>
    <w:rsid w:val="008738BA"/>
    <w:rsid w:val="008748CA"/>
    <w:rsid w:val="0088253F"/>
    <w:rsid w:val="0088396E"/>
    <w:rsid w:val="00883C99"/>
    <w:rsid w:val="0088734A"/>
    <w:rsid w:val="00892A49"/>
    <w:rsid w:val="0089407B"/>
    <w:rsid w:val="00895F85"/>
    <w:rsid w:val="008A2E20"/>
    <w:rsid w:val="008B2F73"/>
    <w:rsid w:val="008C7D3B"/>
    <w:rsid w:val="008D11B9"/>
    <w:rsid w:val="008D1C6D"/>
    <w:rsid w:val="008D3DF4"/>
    <w:rsid w:val="008D7DB2"/>
    <w:rsid w:val="008E3CE4"/>
    <w:rsid w:val="008E4B10"/>
    <w:rsid w:val="008E5735"/>
    <w:rsid w:val="008F034B"/>
    <w:rsid w:val="008F0D2D"/>
    <w:rsid w:val="008F2715"/>
    <w:rsid w:val="008F31DF"/>
    <w:rsid w:val="008F34AA"/>
    <w:rsid w:val="00900856"/>
    <w:rsid w:val="00903B9A"/>
    <w:rsid w:val="00904862"/>
    <w:rsid w:val="009079BD"/>
    <w:rsid w:val="00911FC0"/>
    <w:rsid w:val="009166AA"/>
    <w:rsid w:val="009167D0"/>
    <w:rsid w:val="009212F3"/>
    <w:rsid w:val="00922946"/>
    <w:rsid w:val="00922A46"/>
    <w:rsid w:val="009262CC"/>
    <w:rsid w:val="009311EC"/>
    <w:rsid w:val="00933463"/>
    <w:rsid w:val="00933E73"/>
    <w:rsid w:val="009341EA"/>
    <w:rsid w:val="00934EEF"/>
    <w:rsid w:val="00937F99"/>
    <w:rsid w:val="009400D0"/>
    <w:rsid w:val="00943FDB"/>
    <w:rsid w:val="00944BDC"/>
    <w:rsid w:val="00946C66"/>
    <w:rsid w:val="00947313"/>
    <w:rsid w:val="00954132"/>
    <w:rsid w:val="0095716E"/>
    <w:rsid w:val="00960496"/>
    <w:rsid w:val="009607A3"/>
    <w:rsid w:val="00964B2B"/>
    <w:rsid w:val="00972D81"/>
    <w:rsid w:val="0097663A"/>
    <w:rsid w:val="00976950"/>
    <w:rsid w:val="00976C08"/>
    <w:rsid w:val="00977945"/>
    <w:rsid w:val="00982C61"/>
    <w:rsid w:val="00984FD0"/>
    <w:rsid w:val="009851A3"/>
    <w:rsid w:val="009904DD"/>
    <w:rsid w:val="00990C7C"/>
    <w:rsid w:val="00992650"/>
    <w:rsid w:val="0099471F"/>
    <w:rsid w:val="009A3083"/>
    <w:rsid w:val="009A618D"/>
    <w:rsid w:val="009B004E"/>
    <w:rsid w:val="009B0ADA"/>
    <w:rsid w:val="009B1F0C"/>
    <w:rsid w:val="009C07B2"/>
    <w:rsid w:val="009C1993"/>
    <w:rsid w:val="009D144C"/>
    <w:rsid w:val="009D5574"/>
    <w:rsid w:val="009D5B24"/>
    <w:rsid w:val="009D7C16"/>
    <w:rsid w:val="009E1286"/>
    <w:rsid w:val="009E2CD6"/>
    <w:rsid w:val="009E3A6D"/>
    <w:rsid w:val="009E4527"/>
    <w:rsid w:val="009E614A"/>
    <w:rsid w:val="009F6C32"/>
    <w:rsid w:val="00A00AFB"/>
    <w:rsid w:val="00A010E3"/>
    <w:rsid w:val="00A0185D"/>
    <w:rsid w:val="00A02F1C"/>
    <w:rsid w:val="00A07577"/>
    <w:rsid w:val="00A07C56"/>
    <w:rsid w:val="00A14368"/>
    <w:rsid w:val="00A1494D"/>
    <w:rsid w:val="00A2106D"/>
    <w:rsid w:val="00A256CF"/>
    <w:rsid w:val="00A27CFD"/>
    <w:rsid w:val="00A30C97"/>
    <w:rsid w:val="00A42E1C"/>
    <w:rsid w:val="00A42F20"/>
    <w:rsid w:val="00A53264"/>
    <w:rsid w:val="00A54AB1"/>
    <w:rsid w:val="00A616ED"/>
    <w:rsid w:val="00A7170A"/>
    <w:rsid w:val="00A7253A"/>
    <w:rsid w:val="00A766F7"/>
    <w:rsid w:val="00A90133"/>
    <w:rsid w:val="00A91DA7"/>
    <w:rsid w:val="00A93012"/>
    <w:rsid w:val="00AA086A"/>
    <w:rsid w:val="00AA418C"/>
    <w:rsid w:val="00AA451A"/>
    <w:rsid w:val="00AA5AF8"/>
    <w:rsid w:val="00AA7BA4"/>
    <w:rsid w:val="00AB1F2A"/>
    <w:rsid w:val="00AB4B08"/>
    <w:rsid w:val="00AB4EAC"/>
    <w:rsid w:val="00AB6B26"/>
    <w:rsid w:val="00AC3779"/>
    <w:rsid w:val="00AC3CB8"/>
    <w:rsid w:val="00AC3CDC"/>
    <w:rsid w:val="00AC5853"/>
    <w:rsid w:val="00AD08F3"/>
    <w:rsid w:val="00AD0AB6"/>
    <w:rsid w:val="00AD11E6"/>
    <w:rsid w:val="00AD2127"/>
    <w:rsid w:val="00AD7227"/>
    <w:rsid w:val="00AE2692"/>
    <w:rsid w:val="00AE4A24"/>
    <w:rsid w:val="00AE4DF6"/>
    <w:rsid w:val="00AE7740"/>
    <w:rsid w:val="00AE7DB8"/>
    <w:rsid w:val="00AF06F1"/>
    <w:rsid w:val="00AF27EF"/>
    <w:rsid w:val="00B03814"/>
    <w:rsid w:val="00B21C56"/>
    <w:rsid w:val="00B26037"/>
    <w:rsid w:val="00B26406"/>
    <w:rsid w:val="00B26A43"/>
    <w:rsid w:val="00B26F4C"/>
    <w:rsid w:val="00B31085"/>
    <w:rsid w:val="00B33164"/>
    <w:rsid w:val="00B34A03"/>
    <w:rsid w:val="00B434CF"/>
    <w:rsid w:val="00B45350"/>
    <w:rsid w:val="00B47EE7"/>
    <w:rsid w:val="00B50520"/>
    <w:rsid w:val="00B55DC6"/>
    <w:rsid w:val="00B64224"/>
    <w:rsid w:val="00B657A1"/>
    <w:rsid w:val="00B662D0"/>
    <w:rsid w:val="00B711F7"/>
    <w:rsid w:val="00B74E33"/>
    <w:rsid w:val="00B75F24"/>
    <w:rsid w:val="00B801BB"/>
    <w:rsid w:val="00B84367"/>
    <w:rsid w:val="00B85801"/>
    <w:rsid w:val="00B85F73"/>
    <w:rsid w:val="00B9058A"/>
    <w:rsid w:val="00B906F1"/>
    <w:rsid w:val="00B943AC"/>
    <w:rsid w:val="00BA72F1"/>
    <w:rsid w:val="00BB1E1D"/>
    <w:rsid w:val="00BB4E8D"/>
    <w:rsid w:val="00BB51AC"/>
    <w:rsid w:val="00BB71BB"/>
    <w:rsid w:val="00BB76F0"/>
    <w:rsid w:val="00BC1273"/>
    <w:rsid w:val="00BC1E5A"/>
    <w:rsid w:val="00BC574C"/>
    <w:rsid w:val="00BC6CFC"/>
    <w:rsid w:val="00BD0887"/>
    <w:rsid w:val="00BD108F"/>
    <w:rsid w:val="00BD1254"/>
    <w:rsid w:val="00BD1B8D"/>
    <w:rsid w:val="00BD20FD"/>
    <w:rsid w:val="00BD3F70"/>
    <w:rsid w:val="00BD4F4F"/>
    <w:rsid w:val="00BE2C3F"/>
    <w:rsid w:val="00BE315C"/>
    <w:rsid w:val="00BE5789"/>
    <w:rsid w:val="00BE5F78"/>
    <w:rsid w:val="00BF14C2"/>
    <w:rsid w:val="00BF170B"/>
    <w:rsid w:val="00BF43F5"/>
    <w:rsid w:val="00BF4A5C"/>
    <w:rsid w:val="00BF6073"/>
    <w:rsid w:val="00C018E8"/>
    <w:rsid w:val="00C029DE"/>
    <w:rsid w:val="00C05712"/>
    <w:rsid w:val="00C06D56"/>
    <w:rsid w:val="00C0764F"/>
    <w:rsid w:val="00C1292F"/>
    <w:rsid w:val="00C13EF6"/>
    <w:rsid w:val="00C14020"/>
    <w:rsid w:val="00C14B58"/>
    <w:rsid w:val="00C15A15"/>
    <w:rsid w:val="00C23423"/>
    <w:rsid w:val="00C267E3"/>
    <w:rsid w:val="00C27CE8"/>
    <w:rsid w:val="00C338D8"/>
    <w:rsid w:val="00C340F5"/>
    <w:rsid w:val="00C35E65"/>
    <w:rsid w:val="00C372E4"/>
    <w:rsid w:val="00C4197B"/>
    <w:rsid w:val="00C57CEA"/>
    <w:rsid w:val="00C6573B"/>
    <w:rsid w:val="00C66878"/>
    <w:rsid w:val="00C70F71"/>
    <w:rsid w:val="00C71507"/>
    <w:rsid w:val="00C717DA"/>
    <w:rsid w:val="00C75B1C"/>
    <w:rsid w:val="00C7618A"/>
    <w:rsid w:val="00C776B9"/>
    <w:rsid w:val="00C81B62"/>
    <w:rsid w:val="00C8459B"/>
    <w:rsid w:val="00C84EED"/>
    <w:rsid w:val="00C86545"/>
    <w:rsid w:val="00C9000B"/>
    <w:rsid w:val="00C90F1F"/>
    <w:rsid w:val="00C94C54"/>
    <w:rsid w:val="00C94D9D"/>
    <w:rsid w:val="00C9579A"/>
    <w:rsid w:val="00C95F0B"/>
    <w:rsid w:val="00CA589F"/>
    <w:rsid w:val="00CA7444"/>
    <w:rsid w:val="00CB00D7"/>
    <w:rsid w:val="00CB0F2C"/>
    <w:rsid w:val="00CB1454"/>
    <w:rsid w:val="00CB2708"/>
    <w:rsid w:val="00CB4064"/>
    <w:rsid w:val="00CC15E0"/>
    <w:rsid w:val="00CC378B"/>
    <w:rsid w:val="00CC3EFD"/>
    <w:rsid w:val="00CC5738"/>
    <w:rsid w:val="00CC5773"/>
    <w:rsid w:val="00CC6A23"/>
    <w:rsid w:val="00CD2CC9"/>
    <w:rsid w:val="00CD4378"/>
    <w:rsid w:val="00CD4E8E"/>
    <w:rsid w:val="00CD5BD2"/>
    <w:rsid w:val="00CD6836"/>
    <w:rsid w:val="00CD6869"/>
    <w:rsid w:val="00CE0A27"/>
    <w:rsid w:val="00CE0CD3"/>
    <w:rsid w:val="00CE344F"/>
    <w:rsid w:val="00CE44BD"/>
    <w:rsid w:val="00CE6311"/>
    <w:rsid w:val="00CE7F36"/>
    <w:rsid w:val="00CF09FC"/>
    <w:rsid w:val="00CF1097"/>
    <w:rsid w:val="00CF5A0C"/>
    <w:rsid w:val="00CF7F9C"/>
    <w:rsid w:val="00D04CD1"/>
    <w:rsid w:val="00D051CA"/>
    <w:rsid w:val="00D05659"/>
    <w:rsid w:val="00D07EC1"/>
    <w:rsid w:val="00D12134"/>
    <w:rsid w:val="00D133FD"/>
    <w:rsid w:val="00D140A9"/>
    <w:rsid w:val="00D16113"/>
    <w:rsid w:val="00D162E8"/>
    <w:rsid w:val="00D17B99"/>
    <w:rsid w:val="00D2172D"/>
    <w:rsid w:val="00D224F5"/>
    <w:rsid w:val="00D23C18"/>
    <w:rsid w:val="00D31E44"/>
    <w:rsid w:val="00D322CC"/>
    <w:rsid w:val="00D32442"/>
    <w:rsid w:val="00D339D9"/>
    <w:rsid w:val="00D346F0"/>
    <w:rsid w:val="00D47D4F"/>
    <w:rsid w:val="00D5100C"/>
    <w:rsid w:val="00D518B8"/>
    <w:rsid w:val="00D52039"/>
    <w:rsid w:val="00D55F97"/>
    <w:rsid w:val="00D574B0"/>
    <w:rsid w:val="00D60032"/>
    <w:rsid w:val="00D6180B"/>
    <w:rsid w:val="00D61FE5"/>
    <w:rsid w:val="00D67AAC"/>
    <w:rsid w:val="00D71A13"/>
    <w:rsid w:val="00D76F48"/>
    <w:rsid w:val="00D81C07"/>
    <w:rsid w:val="00D849B3"/>
    <w:rsid w:val="00D878CA"/>
    <w:rsid w:val="00D95791"/>
    <w:rsid w:val="00DA3D79"/>
    <w:rsid w:val="00DA6126"/>
    <w:rsid w:val="00DA66AC"/>
    <w:rsid w:val="00DA6C1B"/>
    <w:rsid w:val="00DB159A"/>
    <w:rsid w:val="00DB17B6"/>
    <w:rsid w:val="00DB181F"/>
    <w:rsid w:val="00DB1BA6"/>
    <w:rsid w:val="00DB6BEE"/>
    <w:rsid w:val="00DC060E"/>
    <w:rsid w:val="00DC2D87"/>
    <w:rsid w:val="00DC7B31"/>
    <w:rsid w:val="00DC7E06"/>
    <w:rsid w:val="00DC7F02"/>
    <w:rsid w:val="00DD2751"/>
    <w:rsid w:val="00DD2D3F"/>
    <w:rsid w:val="00DD3864"/>
    <w:rsid w:val="00DD4B63"/>
    <w:rsid w:val="00DD54C4"/>
    <w:rsid w:val="00DD5583"/>
    <w:rsid w:val="00DE06AF"/>
    <w:rsid w:val="00DE1EB0"/>
    <w:rsid w:val="00DE784C"/>
    <w:rsid w:val="00DF35EC"/>
    <w:rsid w:val="00E03DA6"/>
    <w:rsid w:val="00E04ADF"/>
    <w:rsid w:val="00E07281"/>
    <w:rsid w:val="00E102AB"/>
    <w:rsid w:val="00E14863"/>
    <w:rsid w:val="00E15A3A"/>
    <w:rsid w:val="00E17D51"/>
    <w:rsid w:val="00E23635"/>
    <w:rsid w:val="00E25170"/>
    <w:rsid w:val="00E260BC"/>
    <w:rsid w:val="00E27F96"/>
    <w:rsid w:val="00E3193B"/>
    <w:rsid w:val="00E40632"/>
    <w:rsid w:val="00E46416"/>
    <w:rsid w:val="00E54290"/>
    <w:rsid w:val="00E54826"/>
    <w:rsid w:val="00E6090E"/>
    <w:rsid w:val="00E60D31"/>
    <w:rsid w:val="00E64B6B"/>
    <w:rsid w:val="00E64B88"/>
    <w:rsid w:val="00E6559E"/>
    <w:rsid w:val="00E703BD"/>
    <w:rsid w:val="00E70A82"/>
    <w:rsid w:val="00E71E11"/>
    <w:rsid w:val="00E73D5E"/>
    <w:rsid w:val="00E80655"/>
    <w:rsid w:val="00E91BE7"/>
    <w:rsid w:val="00E92661"/>
    <w:rsid w:val="00E933FD"/>
    <w:rsid w:val="00E97B96"/>
    <w:rsid w:val="00EA5F27"/>
    <w:rsid w:val="00EA7860"/>
    <w:rsid w:val="00EB0A60"/>
    <w:rsid w:val="00EB13F7"/>
    <w:rsid w:val="00EB1DE0"/>
    <w:rsid w:val="00EB420C"/>
    <w:rsid w:val="00EB4B1B"/>
    <w:rsid w:val="00EB5285"/>
    <w:rsid w:val="00EC09E2"/>
    <w:rsid w:val="00EC2161"/>
    <w:rsid w:val="00EC604C"/>
    <w:rsid w:val="00ED0B99"/>
    <w:rsid w:val="00ED1908"/>
    <w:rsid w:val="00ED259C"/>
    <w:rsid w:val="00ED4413"/>
    <w:rsid w:val="00EE33CC"/>
    <w:rsid w:val="00EE6BD3"/>
    <w:rsid w:val="00EF072B"/>
    <w:rsid w:val="00EF0B05"/>
    <w:rsid w:val="00EF3459"/>
    <w:rsid w:val="00EF41FA"/>
    <w:rsid w:val="00EF745E"/>
    <w:rsid w:val="00F00C32"/>
    <w:rsid w:val="00F07E60"/>
    <w:rsid w:val="00F120E9"/>
    <w:rsid w:val="00F160BB"/>
    <w:rsid w:val="00F203CB"/>
    <w:rsid w:val="00F20855"/>
    <w:rsid w:val="00F20933"/>
    <w:rsid w:val="00F20B4A"/>
    <w:rsid w:val="00F2482A"/>
    <w:rsid w:val="00F30FFF"/>
    <w:rsid w:val="00F32A4D"/>
    <w:rsid w:val="00F34AC5"/>
    <w:rsid w:val="00F35D9D"/>
    <w:rsid w:val="00F50C21"/>
    <w:rsid w:val="00F524E9"/>
    <w:rsid w:val="00F53985"/>
    <w:rsid w:val="00F54050"/>
    <w:rsid w:val="00F540E6"/>
    <w:rsid w:val="00F54394"/>
    <w:rsid w:val="00F55F5E"/>
    <w:rsid w:val="00F60C60"/>
    <w:rsid w:val="00F61B0E"/>
    <w:rsid w:val="00F71108"/>
    <w:rsid w:val="00F72009"/>
    <w:rsid w:val="00F725C6"/>
    <w:rsid w:val="00F81F0C"/>
    <w:rsid w:val="00F838F4"/>
    <w:rsid w:val="00F875EE"/>
    <w:rsid w:val="00F90DEA"/>
    <w:rsid w:val="00F92121"/>
    <w:rsid w:val="00F922CC"/>
    <w:rsid w:val="00F927D7"/>
    <w:rsid w:val="00F9683B"/>
    <w:rsid w:val="00FA036A"/>
    <w:rsid w:val="00FA1C34"/>
    <w:rsid w:val="00FA2C70"/>
    <w:rsid w:val="00FA3773"/>
    <w:rsid w:val="00FA4888"/>
    <w:rsid w:val="00FB1BC0"/>
    <w:rsid w:val="00FB5D37"/>
    <w:rsid w:val="00FB6436"/>
    <w:rsid w:val="00FC1982"/>
    <w:rsid w:val="00FC2532"/>
    <w:rsid w:val="00FC4D64"/>
    <w:rsid w:val="00FC7C0A"/>
    <w:rsid w:val="00FD76AB"/>
    <w:rsid w:val="00FE0B01"/>
    <w:rsid w:val="00FE0D59"/>
    <w:rsid w:val="00FE1406"/>
    <w:rsid w:val="00FE405D"/>
    <w:rsid w:val="00FE484C"/>
    <w:rsid w:val="00FF0F0E"/>
    <w:rsid w:val="00FF2BCD"/>
    <w:rsid w:val="00FF30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color w:val="0000FF"/>
      <w:sz w:val="20"/>
      <w:u w:val="single"/>
    </w:rPr>
  </w:style>
  <w:style w:type="paragraph" w:styleId="Heading2">
    <w:name w:val="heading 2"/>
    <w:basedOn w:val="Normal"/>
    <w:next w:val="Normal"/>
    <w:qFormat/>
    <w:pPr>
      <w:keepNext/>
      <w:outlineLvl w:val="1"/>
    </w:pPr>
    <w:rPr>
      <w:b/>
      <w:bCs/>
      <w:sz w:val="20"/>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outlineLvl w:val="5"/>
    </w:pPr>
    <w:rPr>
      <w:b/>
      <w:bCs/>
      <w:color w:val="0000FF"/>
      <w:sz w:val="20"/>
    </w:rPr>
  </w:style>
  <w:style w:type="paragraph" w:styleId="Heading7">
    <w:name w:val="heading 7"/>
    <w:basedOn w:val="Normal"/>
    <w:next w:val="Normal"/>
    <w:qFormat/>
    <w:pPr>
      <w:keepNext/>
      <w:outlineLvl w:val="6"/>
    </w:pPr>
    <w:rPr>
      <w:b/>
      <w:b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color w:val="0000FF"/>
      <w:sz w:val="32"/>
    </w:rPr>
  </w:style>
  <w:style w:type="paragraph" w:styleId="BodyText2">
    <w:name w:val="Body Text 2"/>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rPr>
      <w:color w:val="FF0000"/>
      <w:sz w:val="20"/>
    </w:rPr>
  </w:style>
  <w:style w:type="paragraph" w:styleId="BodyTextIndent">
    <w:name w:val="Body Text Indent"/>
    <w:basedOn w:val="Normal"/>
    <w:pPr>
      <w:ind w:left="360"/>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574925"/>
    <w:pPr>
      <w:spacing w:before="100" w:beforeAutospacing="1" w:after="100" w:afterAutospacing="1"/>
    </w:pPr>
    <w:rPr>
      <w:lang w:eastAsia="en-GB"/>
    </w:rPr>
  </w:style>
  <w:style w:type="paragraph" w:styleId="MediumGrid1-Accent2">
    <w:name w:val="Medium Grid 1 Accent 2"/>
    <w:basedOn w:val="Normal"/>
    <w:uiPriority w:val="34"/>
    <w:qFormat/>
    <w:rsid w:val="00347138"/>
    <w:pPr>
      <w:ind w:left="720"/>
    </w:pPr>
  </w:style>
  <w:style w:type="paragraph" w:customStyle="1" w:styleId="Default">
    <w:name w:val="Default"/>
    <w:rsid w:val="0056249C"/>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rsid w:val="004D668C"/>
    <w:rPr>
      <w:sz w:val="18"/>
      <w:szCs w:val="18"/>
    </w:rPr>
  </w:style>
  <w:style w:type="paragraph" w:styleId="CommentText">
    <w:name w:val="annotation text"/>
    <w:basedOn w:val="Normal"/>
    <w:link w:val="CommentTextChar"/>
    <w:rsid w:val="004D668C"/>
  </w:style>
  <w:style w:type="character" w:customStyle="1" w:styleId="CommentTextChar">
    <w:name w:val="Comment Text Char"/>
    <w:link w:val="CommentText"/>
    <w:rsid w:val="004D668C"/>
    <w:rPr>
      <w:sz w:val="24"/>
      <w:szCs w:val="24"/>
    </w:rPr>
  </w:style>
  <w:style w:type="paragraph" w:styleId="CommentSubject">
    <w:name w:val="annotation subject"/>
    <w:basedOn w:val="CommentText"/>
    <w:next w:val="CommentText"/>
    <w:link w:val="CommentSubjectChar"/>
    <w:rsid w:val="004D668C"/>
    <w:rPr>
      <w:b/>
      <w:bCs/>
      <w:sz w:val="20"/>
      <w:szCs w:val="20"/>
    </w:rPr>
  </w:style>
  <w:style w:type="character" w:customStyle="1" w:styleId="CommentSubjectChar">
    <w:name w:val="Comment Subject Char"/>
    <w:link w:val="CommentSubject"/>
    <w:rsid w:val="004D668C"/>
    <w:rPr>
      <w:b/>
      <w:bCs/>
      <w:sz w:val="24"/>
      <w:szCs w:val="24"/>
    </w:rPr>
  </w:style>
</w:styles>
</file>

<file path=word/webSettings.xml><?xml version="1.0" encoding="utf-8"?>
<w:webSettings xmlns:r="http://schemas.openxmlformats.org/officeDocument/2006/relationships" xmlns:w="http://schemas.openxmlformats.org/wordprocessingml/2006/main">
  <w:divs>
    <w:div w:id="412051630">
      <w:bodyDiv w:val="1"/>
      <w:marLeft w:val="0"/>
      <w:marRight w:val="0"/>
      <w:marTop w:val="0"/>
      <w:marBottom w:val="0"/>
      <w:divBdr>
        <w:top w:val="none" w:sz="0" w:space="0" w:color="auto"/>
        <w:left w:val="none" w:sz="0" w:space="0" w:color="auto"/>
        <w:bottom w:val="none" w:sz="0" w:space="0" w:color="auto"/>
        <w:right w:val="none" w:sz="0" w:space="0" w:color="auto"/>
      </w:divBdr>
    </w:div>
    <w:div w:id="494495583">
      <w:bodyDiv w:val="1"/>
      <w:marLeft w:val="0"/>
      <w:marRight w:val="0"/>
      <w:marTop w:val="0"/>
      <w:marBottom w:val="0"/>
      <w:divBdr>
        <w:top w:val="none" w:sz="0" w:space="0" w:color="auto"/>
        <w:left w:val="none" w:sz="0" w:space="0" w:color="auto"/>
        <w:bottom w:val="none" w:sz="0" w:space="0" w:color="auto"/>
        <w:right w:val="none" w:sz="0" w:space="0" w:color="auto"/>
      </w:divBdr>
      <w:divsChild>
        <w:div w:id="1090008986">
          <w:marLeft w:val="0"/>
          <w:marRight w:val="0"/>
          <w:marTop w:val="0"/>
          <w:marBottom w:val="0"/>
          <w:divBdr>
            <w:top w:val="none" w:sz="0" w:space="0" w:color="auto"/>
            <w:left w:val="none" w:sz="0" w:space="0" w:color="auto"/>
            <w:bottom w:val="none" w:sz="0" w:space="0" w:color="auto"/>
            <w:right w:val="none" w:sz="0" w:space="0" w:color="auto"/>
          </w:divBdr>
        </w:div>
        <w:div w:id="1483808064">
          <w:marLeft w:val="0"/>
          <w:marRight w:val="0"/>
          <w:marTop w:val="0"/>
          <w:marBottom w:val="0"/>
          <w:divBdr>
            <w:top w:val="none" w:sz="0" w:space="0" w:color="auto"/>
            <w:left w:val="none" w:sz="0" w:space="0" w:color="auto"/>
            <w:bottom w:val="none" w:sz="0" w:space="0" w:color="auto"/>
            <w:right w:val="none" w:sz="0" w:space="0" w:color="auto"/>
          </w:divBdr>
        </w:div>
      </w:divsChild>
    </w:div>
    <w:div w:id="768157012">
      <w:bodyDiv w:val="1"/>
      <w:marLeft w:val="0"/>
      <w:marRight w:val="0"/>
      <w:marTop w:val="0"/>
      <w:marBottom w:val="0"/>
      <w:divBdr>
        <w:top w:val="none" w:sz="0" w:space="0" w:color="auto"/>
        <w:left w:val="none" w:sz="0" w:space="0" w:color="auto"/>
        <w:bottom w:val="none" w:sz="0" w:space="0" w:color="auto"/>
        <w:right w:val="none" w:sz="0" w:space="0" w:color="auto"/>
      </w:divBdr>
      <w:divsChild>
        <w:div w:id="669412387">
          <w:marLeft w:val="0"/>
          <w:marRight w:val="0"/>
          <w:marTop w:val="0"/>
          <w:marBottom w:val="0"/>
          <w:divBdr>
            <w:top w:val="none" w:sz="0" w:space="0" w:color="auto"/>
            <w:left w:val="none" w:sz="0" w:space="0" w:color="auto"/>
            <w:bottom w:val="none" w:sz="0" w:space="0" w:color="auto"/>
            <w:right w:val="none" w:sz="0" w:space="0" w:color="auto"/>
          </w:divBdr>
        </w:div>
        <w:div w:id="788741609">
          <w:marLeft w:val="0"/>
          <w:marRight w:val="0"/>
          <w:marTop w:val="0"/>
          <w:marBottom w:val="0"/>
          <w:divBdr>
            <w:top w:val="none" w:sz="0" w:space="0" w:color="auto"/>
            <w:left w:val="none" w:sz="0" w:space="0" w:color="auto"/>
            <w:bottom w:val="none" w:sz="0" w:space="0" w:color="auto"/>
            <w:right w:val="none" w:sz="0" w:space="0" w:color="auto"/>
          </w:divBdr>
        </w:div>
      </w:divsChild>
    </w:div>
    <w:div w:id="12417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publications.nice.org.uk/alendronate-etidronate-risedronate-raloxifene-strontium-ranelate-and-teriparatide-for-ta161" TargetMode="External"/><Relationship Id="rId26" Type="http://schemas.openxmlformats.org/officeDocument/2006/relationships/hyperlink" Target="http://www.central.knowledge.scot.nhs.uk/upload/Polypharmacy%20full%20guidance%20v2.pdf" TargetMode="External"/><Relationship Id="rId3" Type="http://schemas.openxmlformats.org/officeDocument/2006/relationships/styles" Target="styles.xml"/><Relationship Id="rId21" Type="http://schemas.openxmlformats.org/officeDocument/2006/relationships/hyperlink" Target="http://www.nice.org.uk/CG6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uidance.nice.org.uk/CG101" TargetMode="External"/><Relationship Id="rId17" Type="http://schemas.openxmlformats.org/officeDocument/2006/relationships/hyperlink" Target="http://publications.nice.org.uk/alendronate-etidronate-risedronate-raloxifene-strontium-ranelate-and-teriparatide-for-ta161" TargetMode="External"/><Relationship Id="rId25" Type="http://schemas.openxmlformats.org/officeDocument/2006/relationships/hyperlink" Target="http://www.sehd.scot.nhs.uk/pca/PCA2013(M)03guide.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hd.scot.nhs.uk/pca/PCA2013(M)03guide.pdf" TargetMode="External"/><Relationship Id="rId20" Type="http://schemas.openxmlformats.org/officeDocument/2006/relationships/hyperlink" Target="http://guidance.nice.org.uk/CG147/Guid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idance.nice.org.uk/CG101" TargetMode="External"/><Relationship Id="rId24" Type="http://schemas.openxmlformats.org/officeDocument/2006/relationships/hyperlink" Target="http://www.qfracture.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healthscotland.com/documents/6255.aspx" TargetMode="External"/><Relationship Id="rId23" Type="http://schemas.openxmlformats.org/officeDocument/2006/relationships/hyperlink" Target="http://www.shef.ac.uk/FRAX/" TargetMode="External"/><Relationship Id="rId28" Type="http://schemas.openxmlformats.org/officeDocument/2006/relationships/header" Target="header2.xml"/><Relationship Id="rId10" Type="http://schemas.openxmlformats.org/officeDocument/2006/relationships/hyperlink" Target="https://web.nhs.net/owa/redir.aspx?C=8Yu-P36wdkK9alJtABl3-WKdrZUbTNBIR3-S_uL0woCSBY-A2gb9krpYNkEsLsPyrQAeNTPu_Yw.&amp;URL=http%3a%2f%2fwww.sehd.scot.nhs.uk%2fpca%2fPCA2013(M)06.pdf" TargetMode="External"/><Relationship Id="rId19" Type="http://schemas.openxmlformats.org/officeDocument/2006/relationships/hyperlink" Target="http://www.sign.ac.uk/guidelines/fulltext/89/index.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ehd.scot.nhs.uk/pca/PCA2013(M)03guide.pdf" TargetMode="External"/><Relationship Id="rId14" Type="http://schemas.openxmlformats.org/officeDocument/2006/relationships/hyperlink" Target="http://assign-score.com/" TargetMode="External"/><Relationship Id="rId22" Type="http://schemas.openxmlformats.org/officeDocument/2006/relationships/hyperlink" Target="http://www.assign-score.co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AB03-9E94-4B16-9F4F-F21008EC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12944</Words>
  <Characters>73786</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SCIMP GUIDE TO CODING AND DISEASE REGISTERS FOR THE CONTRACT 2006 – 07</vt:lpstr>
    </vt:vector>
  </TitlesOfParts>
  <Company>University of Aberdeen</Company>
  <LinksUpToDate>false</LinksUpToDate>
  <CharactersWithSpaces>86557</CharactersWithSpaces>
  <SharedDoc>false</SharedDoc>
  <HLinks>
    <vt:vector size="438" baseType="variant">
      <vt:variant>
        <vt:i4>65604</vt:i4>
      </vt:variant>
      <vt:variant>
        <vt:i4>216</vt:i4>
      </vt:variant>
      <vt:variant>
        <vt:i4>0</vt:i4>
      </vt:variant>
      <vt:variant>
        <vt:i4>5</vt:i4>
      </vt:variant>
      <vt:variant>
        <vt:lpwstr>http://www.central.knowledge.scot.nhs.uk/upload/Polypharmacy full guidance v2.pdf</vt:lpwstr>
      </vt:variant>
      <vt:variant>
        <vt:lpwstr/>
      </vt:variant>
      <vt:variant>
        <vt:i4>720907</vt:i4>
      </vt:variant>
      <vt:variant>
        <vt:i4>213</vt:i4>
      </vt:variant>
      <vt:variant>
        <vt:i4>0</vt:i4>
      </vt:variant>
      <vt:variant>
        <vt:i4>5</vt:i4>
      </vt:variant>
      <vt:variant>
        <vt:lpwstr>http://www.sehd.scot.nhs.uk/pca/PCA2013(M)03guide.pdf</vt:lpwstr>
      </vt:variant>
      <vt:variant>
        <vt:lpwstr/>
      </vt:variant>
      <vt:variant>
        <vt:i4>2752523</vt:i4>
      </vt:variant>
      <vt:variant>
        <vt:i4>210</vt:i4>
      </vt:variant>
      <vt:variant>
        <vt:i4>0</vt:i4>
      </vt:variant>
      <vt:variant>
        <vt:i4>5</vt:i4>
      </vt:variant>
      <vt:variant>
        <vt:lpwstr/>
      </vt:variant>
      <vt:variant>
        <vt:lpwstr>_INDEX__</vt:lpwstr>
      </vt:variant>
      <vt:variant>
        <vt:i4>2752523</vt:i4>
      </vt:variant>
      <vt:variant>
        <vt:i4>207</vt:i4>
      </vt:variant>
      <vt:variant>
        <vt:i4>0</vt:i4>
      </vt:variant>
      <vt:variant>
        <vt:i4>5</vt:i4>
      </vt:variant>
      <vt:variant>
        <vt:lpwstr/>
      </vt:variant>
      <vt:variant>
        <vt:lpwstr>_INDEX__</vt:lpwstr>
      </vt:variant>
      <vt:variant>
        <vt:i4>2752523</vt:i4>
      </vt:variant>
      <vt:variant>
        <vt:i4>204</vt:i4>
      </vt:variant>
      <vt:variant>
        <vt:i4>0</vt:i4>
      </vt:variant>
      <vt:variant>
        <vt:i4>5</vt:i4>
      </vt:variant>
      <vt:variant>
        <vt:lpwstr/>
      </vt:variant>
      <vt:variant>
        <vt:lpwstr>_INDEX__</vt:lpwstr>
      </vt:variant>
      <vt:variant>
        <vt:i4>5439501</vt:i4>
      </vt:variant>
      <vt:variant>
        <vt:i4>201</vt:i4>
      </vt:variant>
      <vt:variant>
        <vt:i4>0</vt:i4>
      </vt:variant>
      <vt:variant>
        <vt:i4>5</vt:i4>
      </vt:variant>
      <vt:variant>
        <vt:lpwstr>http://www.qfracture.org/</vt:lpwstr>
      </vt:variant>
      <vt:variant>
        <vt:lpwstr/>
      </vt:variant>
      <vt:variant>
        <vt:i4>2097277</vt:i4>
      </vt:variant>
      <vt:variant>
        <vt:i4>198</vt:i4>
      </vt:variant>
      <vt:variant>
        <vt:i4>0</vt:i4>
      </vt:variant>
      <vt:variant>
        <vt:i4>5</vt:i4>
      </vt:variant>
      <vt:variant>
        <vt:lpwstr>http://www.shef.ac.uk/FRAX/</vt:lpwstr>
      </vt:variant>
      <vt:variant>
        <vt:lpwstr/>
      </vt:variant>
      <vt:variant>
        <vt:i4>786515</vt:i4>
      </vt:variant>
      <vt:variant>
        <vt:i4>195</vt:i4>
      </vt:variant>
      <vt:variant>
        <vt:i4>0</vt:i4>
      </vt:variant>
      <vt:variant>
        <vt:i4>5</vt:i4>
      </vt:variant>
      <vt:variant>
        <vt:lpwstr>http://www.assign-score.com/</vt:lpwstr>
      </vt:variant>
      <vt:variant>
        <vt:lpwstr/>
      </vt:variant>
      <vt:variant>
        <vt:i4>2752523</vt:i4>
      </vt:variant>
      <vt:variant>
        <vt:i4>192</vt:i4>
      </vt:variant>
      <vt:variant>
        <vt:i4>0</vt:i4>
      </vt:variant>
      <vt:variant>
        <vt:i4>5</vt:i4>
      </vt:variant>
      <vt:variant>
        <vt:lpwstr/>
      </vt:variant>
      <vt:variant>
        <vt:lpwstr>_INDEX__</vt:lpwstr>
      </vt:variant>
      <vt:variant>
        <vt:i4>2752523</vt:i4>
      </vt:variant>
      <vt:variant>
        <vt:i4>189</vt:i4>
      </vt:variant>
      <vt:variant>
        <vt:i4>0</vt:i4>
      </vt:variant>
      <vt:variant>
        <vt:i4>5</vt:i4>
      </vt:variant>
      <vt:variant>
        <vt:lpwstr/>
      </vt:variant>
      <vt:variant>
        <vt:lpwstr>_INDEX__</vt:lpwstr>
      </vt:variant>
      <vt:variant>
        <vt:i4>6946921</vt:i4>
      </vt:variant>
      <vt:variant>
        <vt:i4>186</vt:i4>
      </vt:variant>
      <vt:variant>
        <vt:i4>0</vt:i4>
      </vt:variant>
      <vt:variant>
        <vt:i4>5</vt:i4>
      </vt:variant>
      <vt:variant>
        <vt:lpwstr>http://www.nice.org.uk/CG67</vt:lpwstr>
      </vt:variant>
      <vt:variant>
        <vt:lpwstr/>
      </vt:variant>
      <vt:variant>
        <vt:i4>3211374</vt:i4>
      </vt:variant>
      <vt:variant>
        <vt:i4>183</vt:i4>
      </vt:variant>
      <vt:variant>
        <vt:i4>0</vt:i4>
      </vt:variant>
      <vt:variant>
        <vt:i4>5</vt:i4>
      </vt:variant>
      <vt:variant>
        <vt:lpwstr>http://guidance.nice.org.uk/CG147/Guidance</vt:lpwstr>
      </vt:variant>
      <vt:variant>
        <vt:lpwstr/>
      </vt:variant>
      <vt:variant>
        <vt:i4>2621557</vt:i4>
      </vt:variant>
      <vt:variant>
        <vt:i4>180</vt:i4>
      </vt:variant>
      <vt:variant>
        <vt:i4>0</vt:i4>
      </vt:variant>
      <vt:variant>
        <vt:i4>5</vt:i4>
      </vt:variant>
      <vt:variant>
        <vt:lpwstr>http://www.sign.ac.uk/guidelines/fulltext/89/index.html</vt:lpwstr>
      </vt:variant>
      <vt:variant>
        <vt:lpwstr/>
      </vt:variant>
      <vt:variant>
        <vt:i4>2752523</vt:i4>
      </vt:variant>
      <vt:variant>
        <vt:i4>177</vt:i4>
      </vt:variant>
      <vt:variant>
        <vt:i4>0</vt:i4>
      </vt:variant>
      <vt:variant>
        <vt:i4>5</vt:i4>
      </vt:variant>
      <vt:variant>
        <vt:lpwstr/>
      </vt:variant>
      <vt:variant>
        <vt:lpwstr>_INDEX__</vt:lpwstr>
      </vt:variant>
      <vt:variant>
        <vt:i4>2752523</vt:i4>
      </vt:variant>
      <vt:variant>
        <vt:i4>174</vt:i4>
      </vt:variant>
      <vt:variant>
        <vt:i4>0</vt:i4>
      </vt:variant>
      <vt:variant>
        <vt:i4>5</vt:i4>
      </vt:variant>
      <vt:variant>
        <vt:lpwstr/>
      </vt:variant>
      <vt:variant>
        <vt:lpwstr>_INDEX__</vt:lpwstr>
      </vt:variant>
      <vt:variant>
        <vt:i4>2687027</vt:i4>
      </vt:variant>
      <vt:variant>
        <vt:i4>171</vt:i4>
      </vt:variant>
      <vt:variant>
        <vt:i4>0</vt:i4>
      </vt:variant>
      <vt:variant>
        <vt:i4>5</vt:i4>
      </vt:variant>
      <vt:variant>
        <vt:lpwstr>http://publications.nice.org.uk/alendronate-etidronate-risedronate-raloxifene-strontium-ranelate-and-teriparatide-for-ta161</vt:lpwstr>
      </vt:variant>
      <vt:variant>
        <vt:lpwstr/>
      </vt:variant>
      <vt:variant>
        <vt:i4>2687027</vt:i4>
      </vt:variant>
      <vt:variant>
        <vt:i4>168</vt:i4>
      </vt:variant>
      <vt:variant>
        <vt:i4>0</vt:i4>
      </vt:variant>
      <vt:variant>
        <vt:i4>5</vt:i4>
      </vt:variant>
      <vt:variant>
        <vt:lpwstr>http://publications.nice.org.uk/alendronate-etidronate-risedronate-raloxifene-strontium-ranelate-and-teriparatide-for-ta161</vt:lpwstr>
      </vt:variant>
      <vt:variant>
        <vt:lpwstr/>
      </vt:variant>
      <vt:variant>
        <vt:i4>2752523</vt:i4>
      </vt:variant>
      <vt:variant>
        <vt:i4>165</vt:i4>
      </vt:variant>
      <vt:variant>
        <vt:i4>0</vt:i4>
      </vt:variant>
      <vt:variant>
        <vt:i4>5</vt:i4>
      </vt:variant>
      <vt:variant>
        <vt:lpwstr/>
      </vt:variant>
      <vt:variant>
        <vt:lpwstr>_INDEX__</vt:lpwstr>
      </vt:variant>
      <vt:variant>
        <vt:i4>2752523</vt:i4>
      </vt:variant>
      <vt:variant>
        <vt:i4>162</vt:i4>
      </vt:variant>
      <vt:variant>
        <vt:i4>0</vt:i4>
      </vt:variant>
      <vt:variant>
        <vt:i4>5</vt:i4>
      </vt:variant>
      <vt:variant>
        <vt:lpwstr/>
      </vt:variant>
      <vt:variant>
        <vt:lpwstr>_INDEX__</vt:lpwstr>
      </vt:variant>
      <vt:variant>
        <vt:i4>720907</vt:i4>
      </vt:variant>
      <vt:variant>
        <vt:i4>159</vt:i4>
      </vt:variant>
      <vt:variant>
        <vt:i4>0</vt:i4>
      </vt:variant>
      <vt:variant>
        <vt:i4>5</vt:i4>
      </vt:variant>
      <vt:variant>
        <vt:lpwstr>http://www.sehd.scot.nhs.uk/pca/PCA2013(M)03guide.pdf</vt:lpwstr>
      </vt:variant>
      <vt:variant>
        <vt:lpwstr/>
      </vt:variant>
      <vt:variant>
        <vt:i4>2752523</vt:i4>
      </vt:variant>
      <vt:variant>
        <vt:i4>156</vt:i4>
      </vt:variant>
      <vt:variant>
        <vt:i4>0</vt:i4>
      </vt:variant>
      <vt:variant>
        <vt:i4>5</vt:i4>
      </vt:variant>
      <vt:variant>
        <vt:lpwstr/>
      </vt:variant>
      <vt:variant>
        <vt:lpwstr>_INDEX__</vt:lpwstr>
      </vt:variant>
      <vt:variant>
        <vt:i4>2752523</vt:i4>
      </vt:variant>
      <vt:variant>
        <vt:i4>153</vt:i4>
      </vt:variant>
      <vt:variant>
        <vt:i4>0</vt:i4>
      </vt:variant>
      <vt:variant>
        <vt:i4>5</vt:i4>
      </vt:variant>
      <vt:variant>
        <vt:lpwstr/>
      </vt:variant>
      <vt:variant>
        <vt:lpwstr>_INDEX__</vt:lpwstr>
      </vt:variant>
      <vt:variant>
        <vt:i4>2752523</vt:i4>
      </vt:variant>
      <vt:variant>
        <vt:i4>150</vt:i4>
      </vt:variant>
      <vt:variant>
        <vt:i4>0</vt:i4>
      </vt:variant>
      <vt:variant>
        <vt:i4>5</vt:i4>
      </vt:variant>
      <vt:variant>
        <vt:lpwstr/>
      </vt:variant>
      <vt:variant>
        <vt:lpwstr>_INDEX__</vt:lpwstr>
      </vt:variant>
      <vt:variant>
        <vt:i4>2752523</vt:i4>
      </vt:variant>
      <vt:variant>
        <vt:i4>147</vt:i4>
      </vt:variant>
      <vt:variant>
        <vt:i4>0</vt:i4>
      </vt:variant>
      <vt:variant>
        <vt:i4>5</vt:i4>
      </vt:variant>
      <vt:variant>
        <vt:lpwstr/>
      </vt:variant>
      <vt:variant>
        <vt:lpwstr>_INDEX__</vt:lpwstr>
      </vt:variant>
      <vt:variant>
        <vt:i4>2752523</vt:i4>
      </vt:variant>
      <vt:variant>
        <vt:i4>144</vt:i4>
      </vt:variant>
      <vt:variant>
        <vt:i4>0</vt:i4>
      </vt:variant>
      <vt:variant>
        <vt:i4>5</vt:i4>
      </vt:variant>
      <vt:variant>
        <vt:lpwstr/>
      </vt:variant>
      <vt:variant>
        <vt:lpwstr>_INDEX__</vt:lpwstr>
      </vt:variant>
      <vt:variant>
        <vt:i4>2752523</vt:i4>
      </vt:variant>
      <vt:variant>
        <vt:i4>141</vt:i4>
      </vt:variant>
      <vt:variant>
        <vt:i4>0</vt:i4>
      </vt:variant>
      <vt:variant>
        <vt:i4>5</vt:i4>
      </vt:variant>
      <vt:variant>
        <vt:lpwstr/>
      </vt:variant>
      <vt:variant>
        <vt:lpwstr>_INDEX__</vt:lpwstr>
      </vt:variant>
      <vt:variant>
        <vt:i4>2752523</vt:i4>
      </vt:variant>
      <vt:variant>
        <vt:i4>138</vt:i4>
      </vt:variant>
      <vt:variant>
        <vt:i4>0</vt:i4>
      </vt:variant>
      <vt:variant>
        <vt:i4>5</vt:i4>
      </vt:variant>
      <vt:variant>
        <vt:lpwstr/>
      </vt:variant>
      <vt:variant>
        <vt:lpwstr>_INDEX__</vt:lpwstr>
      </vt:variant>
      <vt:variant>
        <vt:i4>2752523</vt:i4>
      </vt:variant>
      <vt:variant>
        <vt:i4>135</vt:i4>
      </vt:variant>
      <vt:variant>
        <vt:i4>0</vt:i4>
      </vt:variant>
      <vt:variant>
        <vt:i4>5</vt:i4>
      </vt:variant>
      <vt:variant>
        <vt:lpwstr/>
      </vt:variant>
      <vt:variant>
        <vt:lpwstr>_INDEX__</vt:lpwstr>
      </vt:variant>
      <vt:variant>
        <vt:i4>2752523</vt:i4>
      </vt:variant>
      <vt:variant>
        <vt:i4>132</vt:i4>
      </vt:variant>
      <vt:variant>
        <vt:i4>0</vt:i4>
      </vt:variant>
      <vt:variant>
        <vt:i4>5</vt:i4>
      </vt:variant>
      <vt:variant>
        <vt:lpwstr/>
      </vt:variant>
      <vt:variant>
        <vt:lpwstr>_INDEX__</vt:lpwstr>
      </vt:variant>
      <vt:variant>
        <vt:i4>1310724</vt:i4>
      </vt:variant>
      <vt:variant>
        <vt:i4>129</vt:i4>
      </vt:variant>
      <vt:variant>
        <vt:i4>0</vt:i4>
      </vt:variant>
      <vt:variant>
        <vt:i4>5</vt:i4>
      </vt:variant>
      <vt:variant>
        <vt:lpwstr>http://www.healthscotland.com/documents/6255.aspx</vt:lpwstr>
      </vt:variant>
      <vt:variant>
        <vt:lpwstr/>
      </vt:variant>
      <vt:variant>
        <vt:i4>786442</vt:i4>
      </vt:variant>
      <vt:variant>
        <vt:i4>126</vt:i4>
      </vt:variant>
      <vt:variant>
        <vt:i4>0</vt:i4>
      </vt:variant>
      <vt:variant>
        <vt:i4>5</vt:i4>
      </vt:variant>
      <vt:variant>
        <vt:lpwstr>http://assign-score.com/</vt:lpwstr>
      </vt:variant>
      <vt:variant>
        <vt:lpwstr/>
      </vt:variant>
      <vt:variant>
        <vt:i4>2752523</vt:i4>
      </vt:variant>
      <vt:variant>
        <vt:i4>123</vt:i4>
      </vt:variant>
      <vt:variant>
        <vt:i4>0</vt:i4>
      </vt:variant>
      <vt:variant>
        <vt:i4>5</vt:i4>
      </vt:variant>
      <vt:variant>
        <vt:lpwstr/>
      </vt:variant>
      <vt:variant>
        <vt:lpwstr>_INDEX__</vt:lpwstr>
      </vt:variant>
      <vt:variant>
        <vt:i4>85</vt:i4>
      </vt:variant>
      <vt:variant>
        <vt:i4>120</vt:i4>
      </vt:variant>
      <vt:variant>
        <vt:i4>0</vt:i4>
      </vt:variant>
      <vt:variant>
        <vt:i4>5</vt:i4>
      </vt:variant>
      <vt:variant>
        <vt:lpwstr>http://guidance.nice.org.uk/CG101</vt:lpwstr>
      </vt:variant>
      <vt:variant>
        <vt:lpwstr/>
      </vt:variant>
      <vt:variant>
        <vt:i4>85</vt:i4>
      </vt:variant>
      <vt:variant>
        <vt:i4>117</vt:i4>
      </vt:variant>
      <vt:variant>
        <vt:i4>0</vt:i4>
      </vt:variant>
      <vt:variant>
        <vt:i4>5</vt:i4>
      </vt:variant>
      <vt:variant>
        <vt:lpwstr>http://guidance.nice.org.uk/CG101</vt:lpwstr>
      </vt:variant>
      <vt:variant>
        <vt:lpwstr/>
      </vt:variant>
      <vt:variant>
        <vt:i4>2752523</vt:i4>
      </vt:variant>
      <vt:variant>
        <vt:i4>114</vt:i4>
      </vt:variant>
      <vt:variant>
        <vt:i4>0</vt:i4>
      </vt:variant>
      <vt:variant>
        <vt:i4>5</vt:i4>
      </vt:variant>
      <vt:variant>
        <vt:lpwstr/>
      </vt:variant>
      <vt:variant>
        <vt:lpwstr>_INDEX__</vt:lpwstr>
      </vt:variant>
      <vt:variant>
        <vt:i4>2752523</vt:i4>
      </vt:variant>
      <vt:variant>
        <vt:i4>111</vt:i4>
      </vt:variant>
      <vt:variant>
        <vt:i4>0</vt:i4>
      </vt:variant>
      <vt:variant>
        <vt:i4>5</vt:i4>
      </vt:variant>
      <vt:variant>
        <vt:lpwstr/>
      </vt:variant>
      <vt:variant>
        <vt:lpwstr>_INDEX__</vt:lpwstr>
      </vt:variant>
      <vt:variant>
        <vt:i4>2752523</vt:i4>
      </vt:variant>
      <vt:variant>
        <vt:i4>108</vt:i4>
      </vt:variant>
      <vt:variant>
        <vt:i4>0</vt:i4>
      </vt:variant>
      <vt:variant>
        <vt:i4>5</vt:i4>
      </vt:variant>
      <vt:variant>
        <vt:lpwstr/>
      </vt:variant>
      <vt:variant>
        <vt:lpwstr>_INDEX__</vt:lpwstr>
      </vt:variant>
      <vt:variant>
        <vt:i4>2752523</vt:i4>
      </vt:variant>
      <vt:variant>
        <vt:i4>105</vt:i4>
      </vt:variant>
      <vt:variant>
        <vt:i4>0</vt:i4>
      </vt:variant>
      <vt:variant>
        <vt:i4>5</vt:i4>
      </vt:variant>
      <vt:variant>
        <vt:lpwstr/>
      </vt:variant>
      <vt:variant>
        <vt:lpwstr>_INDEX__</vt:lpwstr>
      </vt:variant>
      <vt:variant>
        <vt:i4>2752523</vt:i4>
      </vt:variant>
      <vt:variant>
        <vt:i4>102</vt:i4>
      </vt:variant>
      <vt:variant>
        <vt:i4>0</vt:i4>
      </vt:variant>
      <vt:variant>
        <vt:i4>5</vt:i4>
      </vt:variant>
      <vt:variant>
        <vt:lpwstr/>
      </vt:variant>
      <vt:variant>
        <vt:lpwstr>_INDEX__</vt:lpwstr>
      </vt:variant>
      <vt:variant>
        <vt:i4>2752523</vt:i4>
      </vt:variant>
      <vt:variant>
        <vt:i4>99</vt:i4>
      </vt:variant>
      <vt:variant>
        <vt:i4>0</vt:i4>
      </vt:variant>
      <vt:variant>
        <vt:i4>5</vt:i4>
      </vt:variant>
      <vt:variant>
        <vt:lpwstr/>
      </vt:variant>
      <vt:variant>
        <vt:lpwstr>_INDEX__</vt:lpwstr>
      </vt:variant>
      <vt:variant>
        <vt:i4>2752523</vt:i4>
      </vt:variant>
      <vt:variant>
        <vt:i4>96</vt:i4>
      </vt:variant>
      <vt:variant>
        <vt:i4>0</vt:i4>
      </vt:variant>
      <vt:variant>
        <vt:i4>5</vt:i4>
      </vt:variant>
      <vt:variant>
        <vt:lpwstr/>
      </vt:variant>
      <vt:variant>
        <vt:lpwstr>_INDEX__</vt:lpwstr>
      </vt:variant>
      <vt:variant>
        <vt:i4>7340145</vt:i4>
      </vt:variant>
      <vt:variant>
        <vt:i4>93</vt:i4>
      </vt:variant>
      <vt:variant>
        <vt:i4>0</vt:i4>
      </vt:variant>
      <vt:variant>
        <vt:i4>5</vt:i4>
      </vt:variant>
      <vt:variant>
        <vt:lpwstr/>
      </vt:variant>
      <vt:variant>
        <vt:lpwstr>QP</vt:lpwstr>
      </vt:variant>
      <vt:variant>
        <vt:i4>8257642</vt:i4>
      </vt:variant>
      <vt:variant>
        <vt:i4>90</vt:i4>
      </vt:variant>
      <vt:variant>
        <vt:i4>0</vt:i4>
      </vt:variant>
      <vt:variant>
        <vt:i4>5</vt:i4>
      </vt:variant>
      <vt:variant>
        <vt:lpwstr/>
      </vt:variant>
      <vt:variant>
        <vt:lpwstr>Stroke</vt:lpwstr>
      </vt:variant>
      <vt:variant>
        <vt:i4>6815861</vt:i4>
      </vt:variant>
      <vt:variant>
        <vt:i4>87</vt:i4>
      </vt:variant>
      <vt:variant>
        <vt:i4>0</vt:i4>
      </vt:variant>
      <vt:variant>
        <vt:i4>5</vt:i4>
      </vt:variant>
      <vt:variant>
        <vt:lpwstr/>
      </vt:variant>
      <vt:variant>
        <vt:lpwstr>Smoking</vt:lpwstr>
      </vt:variant>
      <vt:variant>
        <vt:i4>6815859</vt:i4>
      </vt:variant>
      <vt:variant>
        <vt:i4>84</vt:i4>
      </vt:variant>
      <vt:variant>
        <vt:i4>0</vt:i4>
      </vt:variant>
      <vt:variant>
        <vt:i4>5</vt:i4>
      </vt:variant>
      <vt:variant>
        <vt:lpwstr/>
      </vt:variant>
      <vt:variant>
        <vt:lpwstr>SH</vt:lpwstr>
      </vt:variant>
      <vt:variant>
        <vt:i4>6357106</vt:i4>
      </vt:variant>
      <vt:variant>
        <vt:i4>81</vt:i4>
      </vt:variant>
      <vt:variant>
        <vt:i4>0</vt:i4>
      </vt:variant>
      <vt:variant>
        <vt:i4>5</vt:i4>
      </vt:variant>
      <vt:variant>
        <vt:lpwstr/>
      </vt:variant>
      <vt:variant>
        <vt:lpwstr>RA</vt:lpwstr>
      </vt:variant>
      <vt:variant>
        <vt:i4>5177454</vt:i4>
      </vt:variant>
      <vt:variant>
        <vt:i4>78</vt:i4>
      </vt:variant>
      <vt:variant>
        <vt:i4>0</vt:i4>
      </vt:variant>
      <vt:variant>
        <vt:i4>5</vt:i4>
      </vt:variant>
      <vt:variant>
        <vt:lpwstr/>
      </vt:variant>
      <vt:variant>
        <vt:lpwstr>_RECORDS__</vt:lpwstr>
      </vt:variant>
      <vt:variant>
        <vt:i4>6815856</vt:i4>
      </vt:variant>
      <vt:variant>
        <vt:i4>75</vt:i4>
      </vt:variant>
      <vt:variant>
        <vt:i4>0</vt:i4>
      </vt:variant>
      <vt:variant>
        <vt:i4>5</vt:i4>
      </vt:variant>
      <vt:variant>
        <vt:lpwstr/>
      </vt:variant>
      <vt:variant>
        <vt:lpwstr>PH</vt:lpwstr>
      </vt:variant>
      <vt:variant>
        <vt:i4>6357104</vt:i4>
      </vt:variant>
      <vt:variant>
        <vt:i4>72</vt:i4>
      </vt:variant>
      <vt:variant>
        <vt:i4>0</vt:i4>
      </vt:variant>
      <vt:variant>
        <vt:i4>5</vt:i4>
      </vt:variant>
      <vt:variant>
        <vt:lpwstr/>
      </vt:variant>
      <vt:variant>
        <vt:lpwstr>PAD</vt:lpwstr>
      </vt:variant>
      <vt:variant>
        <vt:i4>6488176</vt:i4>
      </vt:variant>
      <vt:variant>
        <vt:i4>69</vt:i4>
      </vt:variant>
      <vt:variant>
        <vt:i4>0</vt:i4>
      </vt:variant>
      <vt:variant>
        <vt:i4>5</vt:i4>
      </vt:variant>
      <vt:variant>
        <vt:lpwstr/>
      </vt:variant>
      <vt:variant>
        <vt:lpwstr>PC</vt:lpwstr>
      </vt:variant>
      <vt:variant>
        <vt:i4>1310749</vt:i4>
      </vt:variant>
      <vt:variant>
        <vt:i4>66</vt:i4>
      </vt:variant>
      <vt:variant>
        <vt:i4>0</vt:i4>
      </vt:variant>
      <vt:variant>
        <vt:i4>5</vt:i4>
      </vt:variant>
      <vt:variant>
        <vt:lpwstr/>
      </vt:variant>
      <vt:variant>
        <vt:lpwstr>Osteoporosis</vt:lpwstr>
      </vt:variant>
      <vt:variant>
        <vt:i4>6619235</vt:i4>
      </vt:variant>
      <vt:variant>
        <vt:i4>63</vt:i4>
      </vt:variant>
      <vt:variant>
        <vt:i4>0</vt:i4>
      </vt:variant>
      <vt:variant>
        <vt:i4>5</vt:i4>
      </vt:variant>
      <vt:variant>
        <vt:lpwstr/>
      </vt:variant>
      <vt:variant>
        <vt:lpwstr>Obesity</vt:lpwstr>
      </vt:variant>
      <vt:variant>
        <vt:i4>6815853</vt:i4>
      </vt:variant>
      <vt:variant>
        <vt:i4>60</vt:i4>
      </vt:variant>
      <vt:variant>
        <vt:i4>0</vt:i4>
      </vt:variant>
      <vt:variant>
        <vt:i4>5</vt:i4>
      </vt:variant>
      <vt:variant>
        <vt:lpwstr/>
      </vt:variant>
      <vt:variant>
        <vt:lpwstr>MH</vt:lpwstr>
      </vt:variant>
      <vt:variant>
        <vt:i4>6553708</vt:i4>
      </vt:variant>
      <vt:variant>
        <vt:i4>57</vt:i4>
      </vt:variant>
      <vt:variant>
        <vt:i4>0</vt:i4>
      </vt:variant>
      <vt:variant>
        <vt:i4>5</vt:i4>
      </vt:variant>
      <vt:variant>
        <vt:lpwstr/>
      </vt:variant>
      <vt:variant>
        <vt:lpwstr>LD</vt:lpwstr>
      </vt:variant>
      <vt:variant>
        <vt:i4>7536738</vt:i4>
      </vt:variant>
      <vt:variant>
        <vt:i4>54</vt:i4>
      </vt:variant>
      <vt:variant>
        <vt:i4>0</vt:i4>
      </vt:variant>
      <vt:variant>
        <vt:i4>5</vt:i4>
      </vt:variant>
      <vt:variant>
        <vt:lpwstr/>
      </vt:variant>
      <vt:variant>
        <vt:lpwstr>Thyroid</vt:lpwstr>
      </vt:variant>
      <vt:variant>
        <vt:i4>65555</vt:i4>
      </vt:variant>
      <vt:variant>
        <vt:i4>51</vt:i4>
      </vt:variant>
      <vt:variant>
        <vt:i4>0</vt:i4>
      </vt:variant>
      <vt:variant>
        <vt:i4>5</vt:i4>
      </vt:variant>
      <vt:variant>
        <vt:lpwstr/>
      </vt:variant>
      <vt:variant>
        <vt:lpwstr>Hypertension</vt:lpwstr>
      </vt:variant>
      <vt:variant>
        <vt:i4>6684776</vt:i4>
      </vt:variant>
      <vt:variant>
        <vt:i4>48</vt:i4>
      </vt:variant>
      <vt:variant>
        <vt:i4>0</vt:i4>
      </vt:variant>
      <vt:variant>
        <vt:i4>5</vt:i4>
      </vt:variant>
      <vt:variant>
        <vt:lpwstr/>
      </vt:variant>
      <vt:variant>
        <vt:lpwstr>HF</vt:lpwstr>
      </vt:variant>
      <vt:variant>
        <vt:i4>1376282</vt:i4>
      </vt:variant>
      <vt:variant>
        <vt:i4>45</vt:i4>
      </vt:variant>
      <vt:variant>
        <vt:i4>0</vt:i4>
      </vt:variant>
      <vt:variant>
        <vt:i4>5</vt:i4>
      </vt:variant>
      <vt:variant>
        <vt:lpwstr/>
      </vt:variant>
      <vt:variant>
        <vt:lpwstr>Epilepsy</vt:lpwstr>
      </vt:variant>
      <vt:variant>
        <vt:i4>786437</vt:i4>
      </vt:variant>
      <vt:variant>
        <vt:i4>42</vt:i4>
      </vt:variant>
      <vt:variant>
        <vt:i4>0</vt:i4>
      </vt:variant>
      <vt:variant>
        <vt:i4>5</vt:i4>
      </vt:variant>
      <vt:variant>
        <vt:lpwstr/>
      </vt:variant>
      <vt:variant>
        <vt:lpwstr>Diabetes</vt:lpwstr>
      </vt:variant>
      <vt:variant>
        <vt:i4>6619236</vt:i4>
      </vt:variant>
      <vt:variant>
        <vt:i4>39</vt:i4>
      </vt:variant>
      <vt:variant>
        <vt:i4>0</vt:i4>
      </vt:variant>
      <vt:variant>
        <vt:i4>5</vt:i4>
      </vt:variant>
      <vt:variant>
        <vt:lpwstr/>
      </vt:variant>
      <vt:variant>
        <vt:lpwstr>DEP</vt:lpwstr>
      </vt:variant>
      <vt:variant>
        <vt:i4>6619236</vt:i4>
      </vt:variant>
      <vt:variant>
        <vt:i4>36</vt:i4>
      </vt:variant>
      <vt:variant>
        <vt:i4>0</vt:i4>
      </vt:variant>
      <vt:variant>
        <vt:i4>5</vt:i4>
      </vt:variant>
      <vt:variant>
        <vt:lpwstr/>
      </vt:variant>
      <vt:variant>
        <vt:lpwstr>DEM</vt:lpwstr>
      </vt:variant>
      <vt:variant>
        <vt:i4>393223</vt:i4>
      </vt:variant>
      <vt:variant>
        <vt:i4>33</vt:i4>
      </vt:variant>
      <vt:variant>
        <vt:i4>0</vt:i4>
      </vt:variant>
      <vt:variant>
        <vt:i4>5</vt:i4>
      </vt:variant>
      <vt:variant>
        <vt:lpwstr/>
      </vt:variant>
      <vt:variant>
        <vt:lpwstr>CVDPP</vt:lpwstr>
      </vt:variant>
      <vt:variant>
        <vt:i4>720915</vt:i4>
      </vt:variant>
      <vt:variant>
        <vt:i4>30</vt:i4>
      </vt:variant>
      <vt:variant>
        <vt:i4>0</vt:i4>
      </vt:variant>
      <vt:variant>
        <vt:i4>5</vt:i4>
      </vt:variant>
      <vt:variant>
        <vt:lpwstr/>
      </vt:variant>
      <vt:variant>
        <vt:lpwstr>COPD</vt:lpwstr>
      </vt:variant>
      <vt:variant>
        <vt:i4>7012451</vt:i4>
      </vt:variant>
      <vt:variant>
        <vt:i4>27</vt:i4>
      </vt:variant>
      <vt:variant>
        <vt:i4>0</vt:i4>
      </vt:variant>
      <vt:variant>
        <vt:i4>5</vt:i4>
      </vt:variant>
      <vt:variant>
        <vt:lpwstr/>
      </vt:variant>
      <vt:variant>
        <vt:lpwstr>CKD</vt:lpwstr>
      </vt:variant>
      <vt:variant>
        <vt:i4>6815843</vt:i4>
      </vt:variant>
      <vt:variant>
        <vt:i4>24</vt:i4>
      </vt:variant>
      <vt:variant>
        <vt:i4>0</vt:i4>
      </vt:variant>
      <vt:variant>
        <vt:i4>5</vt:i4>
      </vt:variant>
      <vt:variant>
        <vt:lpwstr/>
      </vt:variant>
      <vt:variant>
        <vt:lpwstr>CHD</vt:lpwstr>
      </vt:variant>
      <vt:variant>
        <vt:i4>262149</vt:i4>
      </vt:variant>
      <vt:variant>
        <vt:i4>21</vt:i4>
      </vt:variant>
      <vt:variant>
        <vt:i4>0</vt:i4>
      </vt:variant>
      <vt:variant>
        <vt:i4>5</vt:i4>
      </vt:variant>
      <vt:variant>
        <vt:lpwstr/>
      </vt:variant>
      <vt:variant>
        <vt:lpwstr>Contraception</vt:lpwstr>
      </vt:variant>
      <vt:variant>
        <vt:i4>7340136</vt:i4>
      </vt:variant>
      <vt:variant>
        <vt:i4>18</vt:i4>
      </vt:variant>
      <vt:variant>
        <vt:i4>0</vt:i4>
      </vt:variant>
      <vt:variant>
        <vt:i4>5</vt:i4>
      </vt:variant>
      <vt:variant>
        <vt:lpwstr/>
      </vt:variant>
      <vt:variant>
        <vt:lpwstr>Cancer</vt:lpwstr>
      </vt:variant>
      <vt:variant>
        <vt:i4>7340136</vt:i4>
      </vt:variant>
      <vt:variant>
        <vt:i4>15</vt:i4>
      </vt:variant>
      <vt:variant>
        <vt:i4>0</vt:i4>
      </vt:variant>
      <vt:variant>
        <vt:i4>5</vt:i4>
      </vt:variant>
      <vt:variant>
        <vt:lpwstr/>
      </vt:variant>
      <vt:variant>
        <vt:lpwstr>Cancer</vt:lpwstr>
      </vt:variant>
      <vt:variant>
        <vt:i4>6684769</vt:i4>
      </vt:variant>
      <vt:variant>
        <vt:i4>12</vt:i4>
      </vt:variant>
      <vt:variant>
        <vt:i4>0</vt:i4>
      </vt:variant>
      <vt:variant>
        <vt:i4>5</vt:i4>
      </vt:variant>
      <vt:variant>
        <vt:lpwstr/>
      </vt:variant>
      <vt:variant>
        <vt:lpwstr>AF</vt:lpwstr>
      </vt:variant>
      <vt:variant>
        <vt:i4>7995512</vt:i4>
      </vt:variant>
      <vt:variant>
        <vt:i4>9</vt:i4>
      </vt:variant>
      <vt:variant>
        <vt:i4>0</vt:i4>
      </vt:variant>
      <vt:variant>
        <vt:i4>5</vt:i4>
      </vt:variant>
      <vt:variant>
        <vt:lpwstr/>
      </vt:variant>
      <vt:variant>
        <vt:lpwstr>Asthma</vt:lpwstr>
      </vt:variant>
      <vt:variant>
        <vt:i4>4325404</vt:i4>
      </vt:variant>
      <vt:variant>
        <vt:i4>6</vt:i4>
      </vt:variant>
      <vt:variant>
        <vt:i4>0</vt:i4>
      </vt:variant>
      <vt:variant>
        <vt:i4>5</vt:i4>
      </vt:variant>
      <vt:variant>
        <vt:lpwstr>http://www.psd.scot.nhs.uk/professionals/medical/qof-business-rules.html</vt:lpwstr>
      </vt:variant>
      <vt:variant>
        <vt:lpwstr/>
      </vt:variant>
      <vt:variant>
        <vt:i4>1572939</vt:i4>
      </vt:variant>
      <vt:variant>
        <vt:i4>3</vt:i4>
      </vt:variant>
      <vt:variant>
        <vt:i4>0</vt:i4>
      </vt:variant>
      <vt:variant>
        <vt:i4>5</vt:i4>
      </vt:variant>
      <vt:variant>
        <vt:lpwstr>https://web.nhs.net/owa/redir.aspx?C=8Yu-P36wdkK9alJtABl3-WKdrZUbTNBIR3-S_uL0woCSBY-A2gb9krpYNkEsLsPyrQAeNTPu_Yw.&amp;URL=http%3a%2f%2fwww.sehd.scot.nhs.uk%2fpca%2fPCA2013(M)06.pdf</vt:lpwstr>
      </vt:variant>
      <vt:variant>
        <vt:lpwstr/>
      </vt:variant>
      <vt:variant>
        <vt:i4>720907</vt:i4>
      </vt:variant>
      <vt:variant>
        <vt:i4>0</vt:i4>
      </vt:variant>
      <vt:variant>
        <vt:i4>0</vt:i4>
      </vt:variant>
      <vt:variant>
        <vt:i4>5</vt:i4>
      </vt:variant>
      <vt:variant>
        <vt:lpwstr>http://www.sehd.scot.nhs.uk/pca/PCA2013(M)03guide.pdf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GUIDE TO CODING AND DISEASE REGISTERS FOR THE CONTRACT 2006 – 07</dc:title>
  <dc:subject/>
  <dc:creator>Karen Lefevre</dc:creator>
  <cp:keywords/>
  <cp:lastModifiedBy>Jillian Gordon</cp:lastModifiedBy>
  <cp:revision>2</cp:revision>
  <cp:lastPrinted>2006-05-16T10:48:00Z</cp:lastPrinted>
  <dcterms:created xsi:type="dcterms:W3CDTF">2014-01-29T11:24:00Z</dcterms:created>
  <dcterms:modified xsi:type="dcterms:W3CDTF">2014-01-29T11:24:00Z</dcterms:modified>
</cp:coreProperties>
</file>